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740DB" w14:textId="6EE912E6" w:rsidR="000740EC" w:rsidRPr="00FD50A6" w:rsidRDefault="000740EC" w:rsidP="009A51D3">
      <w:pPr>
        <w:jc w:val="right"/>
        <w:rPr>
          <w:i/>
        </w:rPr>
      </w:pPr>
      <w:r w:rsidRPr="00FD50A6">
        <w:rPr>
          <w:i/>
        </w:rPr>
        <w:t>Effective Date: 02/15</w:t>
      </w:r>
    </w:p>
    <w:p w14:paraId="10643244" w14:textId="7E86E43B" w:rsidR="000740EC" w:rsidRPr="00FD50A6" w:rsidRDefault="000740EC" w:rsidP="009A51D3">
      <w:pPr>
        <w:jc w:val="right"/>
        <w:rPr>
          <w:i/>
        </w:rPr>
      </w:pPr>
      <w:r w:rsidRPr="00FD50A6">
        <w:rPr>
          <w:i/>
        </w:rPr>
        <w:t>Page 1 of 6</w:t>
      </w:r>
    </w:p>
    <w:p w14:paraId="0A863B7D" w14:textId="77777777" w:rsidR="000740EC" w:rsidRPr="000740EC" w:rsidRDefault="000740EC" w:rsidP="009A51D3">
      <w:pPr>
        <w:jc w:val="both"/>
      </w:pPr>
    </w:p>
    <w:p w14:paraId="5030D56C" w14:textId="77777777" w:rsidR="0039163C" w:rsidRPr="009A51D3" w:rsidRDefault="0039163C" w:rsidP="009A51D3">
      <w:pPr>
        <w:jc w:val="both"/>
        <w:rPr>
          <w:b/>
          <w:i/>
          <w:color w:val="FF0000"/>
        </w:rPr>
      </w:pPr>
      <w:r w:rsidRPr="009A51D3">
        <w:rPr>
          <w:b/>
          <w:i/>
          <w:color w:val="FF0000"/>
        </w:rPr>
        <w:t>Usage Statement:</w:t>
      </w:r>
    </w:p>
    <w:p w14:paraId="7C78681F" w14:textId="77777777" w:rsidR="0039163C" w:rsidRPr="009A51D3" w:rsidRDefault="0039163C" w:rsidP="009A51D3">
      <w:pPr>
        <w:jc w:val="both"/>
        <w:rPr>
          <w:b/>
          <w:i/>
          <w:color w:val="FF0000"/>
        </w:rPr>
      </w:pPr>
      <w:bookmarkStart w:id="0" w:name="OLE_LINK3"/>
      <w:bookmarkStart w:id="1" w:name="OLE_LINK4"/>
      <w:bookmarkStart w:id="2" w:name="OLE_LINK7"/>
      <w:r w:rsidRPr="009A51D3">
        <w:rPr>
          <w:b/>
          <w:i/>
          <w:color w:val="FF0000"/>
        </w:rPr>
        <w:t xml:space="preserve">This specification is to be used for repair and rehabilitation projects. </w:t>
      </w:r>
    </w:p>
    <w:p w14:paraId="323F6FF0" w14:textId="77777777" w:rsidR="0039163C" w:rsidRPr="009A51D3" w:rsidRDefault="0039163C" w:rsidP="009A51D3">
      <w:pPr>
        <w:jc w:val="both"/>
        <w:rPr>
          <w:b/>
          <w:i/>
          <w:color w:val="FF0000"/>
        </w:rPr>
      </w:pPr>
      <w:r w:rsidRPr="009A51D3">
        <w:rPr>
          <w:b/>
          <w:i/>
          <w:color w:val="FF0000"/>
        </w:rPr>
        <w:t>In general use the repair items where work items may be similar, but different in nature, need to be identified by type of repair, would require many new one time use specifications, and specific bid history is not beneficial to future estimation of similar work.</w:t>
      </w:r>
    </w:p>
    <w:bookmarkEnd w:id="0"/>
    <w:bookmarkEnd w:id="1"/>
    <w:bookmarkEnd w:id="2"/>
    <w:p w14:paraId="46B61BA2" w14:textId="77777777" w:rsidR="0039163C" w:rsidRDefault="0039163C" w:rsidP="009A51D3">
      <w:pPr>
        <w:jc w:val="both"/>
        <w:rPr>
          <w:color w:val="FF0000"/>
        </w:rPr>
      </w:pPr>
    </w:p>
    <w:p w14:paraId="534F00B3" w14:textId="77777777" w:rsidR="00016BD2" w:rsidRPr="009A51D3" w:rsidRDefault="0039163C" w:rsidP="009A51D3">
      <w:pPr>
        <w:jc w:val="center"/>
        <w:rPr>
          <w:b/>
        </w:rPr>
      </w:pPr>
      <w:r w:rsidRPr="009A51D3">
        <w:rPr>
          <w:b/>
        </w:rPr>
        <w:t xml:space="preserve">Louisiana Department of </w:t>
      </w:r>
      <w:r w:rsidR="00016BD2" w:rsidRPr="009A51D3">
        <w:rPr>
          <w:b/>
        </w:rPr>
        <w:t>Transportation and Development</w:t>
      </w:r>
    </w:p>
    <w:p w14:paraId="18DAAD9E" w14:textId="77777777" w:rsidR="0039163C" w:rsidRPr="009A51D3" w:rsidRDefault="0039163C" w:rsidP="009A51D3">
      <w:pPr>
        <w:jc w:val="center"/>
        <w:rPr>
          <w:b/>
        </w:rPr>
      </w:pPr>
      <w:r w:rsidRPr="009A51D3">
        <w:rPr>
          <w:b/>
        </w:rPr>
        <w:t>Supplemental Specification</w:t>
      </w:r>
    </w:p>
    <w:p w14:paraId="18435108" w14:textId="77777777" w:rsidR="00EE3137" w:rsidRPr="00EE3137" w:rsidRDefault="00EE3137" w:rsidP="009A51D3">
      <w:pPr>
        <w:jc w:val="both"/>
      </w:pPr>
    </w:p>
    <w:p w14:paraId="69885015" w14:textId="77777777" w:rsidR="0039163C" w:rsidRDefault="0039163C" w:rsidP="009A51D3">
      <w:pPr>
        <w:jc w:val="both"/>
      </w:pPr>
      <w:r w:rsidRPr="00EE3137">
        <w:t>The Louisiana Standard Specifications for Roads and Bridges 2006 is amended to include the following:</w:t>
      </w:r>
    </w:p>
    <w:p w14:paraId="2D752DF7" w14:textId="77777777" w:rsidR="00EE3137" w:rsidRPr="00EE3137" w:rsidRDefault="00EE3137" w:rsidP="009A51D3">
      <w:pPr>
        <w:jc w:val="both"/>
      </w:pPr>
    </w:p>
    <w:p w14:paraId="03712BA2" w14:textId="77777777" w:rsidR="00EE3137" w:rsidRPr="009A51D3" w:rsidRDefault="00EE3137" w:rsidP="009A51D3">
      <w:pPr>
        <w:jc w:val="center"/>
        <w:rPr>
          <w:b/>
        </w:rPr>
      </w:pPr>
      <w:r w:rsidRPr="009A51D3">
        <w:rPr>
          <w:b/>
        </w:rPr>
        <w:t>Section 830</w:t>
      </w:r>
    </w:p>
    <w:p w14:paraId="27A3A398" w14:textId="77777777" w:rsidR="0039163C" w:rsidRPr="009A51D3" w:rsidRDefault="0039163C" w:rsidP="009A51D3">
      <w:pPr>
        <w:jc w:val="center"/>
        <w:rPr>
          <w:b/>
        </w:rPr>
      </w:pPr>
      <w:r w:rsidRPr="009A51D3">
        <w:rPr>
          <w:b/>
        </w:rPr>
        <w:t>Repair and Rehabilitation</w:t>
      </w:r>
    </w:p>
    <w:p w14:paraId="4BC7CB78" w14:textId="77777777" w:rsidR="00EE3137" w:rsidRDefault="00EE3137" w:rsidP="009A51D3">
      <w:pPr>
        <w:jc w:val="both"/>
      </w:pPr>
    </w:p>
    <w:p w14:paraId="4AD59ED9" w14:textId="2C584840" w:rsidR="0039163C" w:rsidRDefault="00EE3137" w:rsidP="009A51D3">
      <w:pPr>
        <w:jc w:val="both"/>
        <w:rPr>
          <w:rFonts w:cs="Arial"/>
        </w:rPr>
      </w:pPr>
      <w:r>
        <w:rPr>
          <w:rFonts w:cs="Arial"/>
        </w:rPr>
        <w:t>830.</w:t>
      </w:r>
      <w:r w:rsidR="005C6895">
        <w:rPr>
          <w:rFonts w:cs="Arial"/>
        </w:rPr>
        <w:t>0</w:t>
      </w:r>
      <w:r>
        <w:rPr>
          <w:rFonts w:cs="Arial"/>
        </w:rPr>
        <w:t xml:space="preserve">1 </w:t>
      </w:r>
      <w:r w:rsidR="0039163C">
        <w:rPr>
          <w:rFonts w:cs="Arial"/>
        </w:rPr>
        <w:t>DESCRIPTION</w:t>
      </w:r>
    </w:p>
    <w:p w14:paraId="003BC606" w14:textId="77777777" w:rsidR="0039163C" w:rsidRDefault="0039163C" w:rsidP="009A51D3">
      <w:pPr>
        <w:jc w:val="both"/>
      </w:pPr>
      <w:r>
        <w:t xml:space="preserve">Perform structural repairs and rehabilitation </w:t>
      </w:r>
      <w:r w:rsidR="00EE3137">
        <w:t>as specified.</w:t>
      </w:r>
    </w:p>
    <w:p w14:paraId="102889D5" w14:textId="77777777" w:rsidR="00EE3137" w:rsidRDefault="00EE3137" w:rsidP="009A51D3">
      <w:pPr>
        <w:jc w:val="both"/>
      </w:pPr>
    </w:p>
    <w:p w14:paraId="7E3C65F3" w14:textId="51D88741" w:rsidR="0039163C" w:rsidRDefault="00EE3137" w:rsidP="009A51D3">
      <w:pPr>
        <w:jc w:val="both"/>
        <w:rPr>
          <w:rFonts w:cs="Arial"/>
        </w:rPr>
      </w:pPr>
      <w:r>
        <w:rPr>
          <w:rFonts w:cs="Arial"/>
        </w:rPr>
        <w:t>830.</w:t>
      </w:r>
      <w:r w:rsidR="005C6895">
        <w:rPr>
          <w:rFonts w:cs="Arial"/>
        </w:rPr>
        <w:t>0</w:t>
      </w:r>
      <w:r>
        <w:rPr>
          <w:rFonts w:cs="Arial"/>
        </w:rPr>
        <w:t xml:space="preserve">2 </w:t>
      </w:r>
      <w:r w:rsidR="0039163C">
        <w:rPr>
          <w:rFonts w:cs="Arial"/>
        </w:rPr>
        <w:t>MATERIALS</w:t>
      </w:r>
    </w:p>
    <w:p w14:paraId="6E2024F9" w14:textId="4019A77D" w:rsidR="0039163C" w:rsidRDefault="0039163C" w:rsidP="009A51D3">
      <w:pPr>
        <w:jc w:val="both"/>
      </w:pPr>
      <w:r w:rsidRPr="00C830F6">
        <w:t>Materials shall be specific to the required action</w:t>
      </w:r>
      <w:r>
        <w:t>s of the contract</w:t>
      </w:r>
      <w:r w:rsidRPr="00C830F6">
        <w:t xml:space="preserve">.  </w:t>
      </w:r>
      <w:r>
        <w:t>C</w:t>
      </w:r>
      <w:r w:rsidRPr="00C830F6">
        <w:t xml:space="preserve">omply with the following </w:t>
      </w:r>
      <w:r>
        <w:t>s</w:t>
      </w:r>
      <w:r w:rsidRPr="00C830F6">
        <w:t>ections:</w:t>
      </w:r>
    </w:p>
    <w:p w14:paraId="6237670E" w14:textId="77777777" w:rsidR="00EE3137" w:rsidRDefault="00EE3137" w:rsidP="009A51D3">
      <w:pPr>
        <w:jc w:val="both"/>
      </w:pPr>
    </w:p>
    <w:p w14:paraId="02797502" w14:textId="77777777" w:rsidR="00EE3137" w:rsidRDefault="00EE3137" w:rsidP="00FD50A6">
      <w:pPr>
        <w:tabs>
          <w:tab w:val="left" w:pos="720"/>
          <w:tab w:val="left" w:pos="5760"/>
        </w:tabs>
        <w:jc w:val="both"/>
      </w:pPr>
      <w:r>
        <w:tab/>
        <w:t>Concrete Roadway Barriers</w:t>
      </w:r>
      <w:r>
        <w:tab/>
        <w:t>733</w:t>
      </w:r>
    </w:p>
    <w:p w14:paraId="088A76F1" w14:textId="77777777" w:rsidR="00EE3137" w:rsidRDefault="00EE3137" w:rsidP="00FD50A6">
      <w:pPr>
        <w:tabs>
          <w:tab w:val="left" w:pos="720"/>
          <w:tab w:val="left" w:pos="5760"/>
        </w:tabs>
        <w:jc w:val="both"/>
      </w:pPr>
      <w:r>
        <w:tab/>
        <w:t>Structural Concrete</w:t>
      </w:r>
      <w:r>
        <w:tab/>
        <w:t>805</w:t>
      </w:r>
    </w:p>
    <w:p w14:paraId="4301AB48" w14:textId="77777777" w:rsidR="00EE3137" w:rsidRDefault="00EE3137" w:rsidP="00FD50A6">
      <w:pPr>
        <w:tabs>
          <w:tab w:val="left" w:pos="720"/>
          <w:tab w:val="left" w:pos="5760"/>
        </w:tabs>
        <w:jc w:val="both"/>
      </w:pPr>
      <w:r>
        <w:tab/>
        <w:t>Reinforcing Steel</w:t>
      </w:r>
      <w:r>
        <w:tab/>
        <w:t>806</w:t>
      </w:r>
    </w:p>
    <w:p w14:paraId="3214CEAD" w14:textId="77777777" w:rsidR="00EE3137" w:rsidRDefault="00EE3137" w:rsidP="00FD50A6">
      <w:pPr>
        <w:tabs>
          <w:tab w:val="left" w:pos="720"/>
          <w:tab w:val="left" w:pos="5760"/>
        </w:tabs>
        <w:jc w:val="both"/>
      </w:pPr>
      <w:r>
        <w:tab/>
      </w:r>
      <w:r w:rsidR="006B7685">
        <w:t>Structural</w:t>
      </w:r>
      <w:r>
        <w:t xml:space="preserve"> Metals</w:t>
      </w:r>
      <w:r>
        <w:tab/>
        <w:t>807</w:t>
      </w:r>
    </w:p>
    <w:p w14:paraId="6349921F" w14:textId="77777777" w:rsidR="00EE3137" w:rsidRDefault="00EE3137" w:rsidP="00FD50A6">
      <w:pPr>
        <w:tabs>
          <w:tab w:val="left" w:pos="720"/>
          <w:tab w:val="left" w:pos="5760"/>
        </w:tabs>
        <w:jc w:val="both"/>
      </w:pPr>
      <w:r>
        <w:tab/>
        <w:t>Steel Grid Flooring</w:t>
      </w:r>
      <w:r>
        <w:tab/>
        <w:t>808</w:t>
      </w:r>
    </w:p>
    <w:p w14:paraId="18778FD9" w14:textId="77777777" w:rsidR="009D5EDA" w:rsidRDefault="009D5EDA" w:rsidP="00FD50A6">
      <w:pPr>
        <w:tabs>
          <w:tab w:val="left" w:pos="720"/>
          <w:tab w:val="left" w:pos="5760"/>
        </w:tabs>
        <w:jc w:val="both"/>
      </w:pPr>
      <w:r>
        <w:tab/>
        <w:t>Movable Bridges</w:t>
      </w:r>
      <w:r>
        <w:tab/>
        <w:t>809</w:t>
      </w:r>
    </w:p>
    <w:p w14:paraId="3DD6307A" w14:textId="77777777" w:rsidR="00EE3137" w:rsidRDefault="00EE3137" w:rsidP="00FD50A6">
      <w:pPr>
        <w:tabs>
          <w:tab w:val="left" w:pos="720"/>
          <w:tab w:val="left" w:pos="5760"/>
        </w:tabs>
        <w:jc w:val="both"/>
      </w:pPr>
      <w:r>
        <w:tab/>
        <w:t>Bridge Railings and Barriers</w:t>
      </w:r>
      <w:r>
        <w:tab/>
        <w:t>810</w:t>
      </w:r>
    </w:p>
    <w:p w14:paraId="5D0E9E72" w14:textId="77777777" w:rsidR="00EE3137" w:rsidRDefault="00EE3137" w:rsidP="00FD50A6">
      <w:pPr>
        <w:tabs>
          <w:tab w:val="left" w:pos="720"/>
          <w:tab w:val="left" w:pos="5760"/>
        </w:tabs>
        <w:jc w:val="both"/>
      </w:pPr>
      <w:r>
        <w:tab/>
        <w:t>Painting and Protective Coatings</w:t>
      </w:r>
      <w:r>
        <w:tab/>
        <w:t>811</w:t>
      </w:r>
    </w:p>
    <w:p w14:paraId="26E06A23" w14:textId="1299F5A4" w:rsidR="00EE3137" w:rsidRDefault="00EE3137" w:rsidP="00FD50A6">
      <w:pPr>
        <w:tabs>
          <w:tab w:val="left" w:pos="720"/>
          <w:tab w:val="left" w:pos="5760"/>
        </w:tabs>
        <w:jc w:val="both"/>
      </w:pPr>
      <w:r>
        <w:tab/>
        <w:t>Concrete Approach Slabs</w:t>
      </w:r>
      <w:r>
        <w:tab/>
        <w:t>813</w:t>
      </w:r>
    </w:p>
    <w:p w14:paraId="0A547FA9" w14:textId="77777777" w:rsidR="00EE3137" w:rsidRDefault="00EE3137" w:rsidP="00FD50A6">
      <w:pPr>
        <w:tabs>
          <w:tab w:val="left" w:pos="720"/>
          <w:tab w:val="left" w:pos="5760"/>
        </w:tabs>
        <w:jc w:val="both"/>
      </w:pPr>
      <w:r>
        <w:tab/>
        <w:t xml:space="preserve">Portland </w:t>
      </w:r>
      <w:proofErr w:type="gramStart"/>
      <w:r>
        <w:t>Cement</w:t>
      </w:r>
      <w:proofErr w:type="gramEnd"/>
      <w:r>
        <w:t xml:space="preserve"> Concrete</w:t>
      </w:r>
      <w:r>
        <w:tab/>
        <w:t>901</w:t>
      </w:r>
    </w:p>
    <w:p w14:paraId="66B219AF" w14:textId="77777777" w:rsidR="00EE3137" w:rsidRDefault="00EE3137" w:rsidP="00FD50A6">
      <w:pPr>
        <w:tabs>
          <w:tab w:val="left" w:pos="720"/>
          <w:tab w:val="left" w:pos="5760"/>
        </w:tabs>
        <w:jc w:val="both"/>
      </w:pPr>
      <w:r>
        <w:tab/>
        <w:t>Epoxy Systems</w:t>
      </w:r>
      <w:r>
        <w:tab/>
        <w:t>1017</w:t>
      </w:r>
    </w:p>
    <w:p w14:paraId="59903D9E" w14:textId="77777777" w:rsidR="0039163C" w:rsidRPr="00DC08D2" w:rsidRDefault="0039163C" w:rsidP="009A51D3">
      <w:pPr>
        <w:jc w:val="both"/>
      </w:pPr>
    </w:p>
    <w:p w14:paraId="0D98B795" w14:textId="77777777" w:rsidR="0039163C" w:rsidRPr="00B67292" w:rsidRDefault="00EE3137" w:rsidP="009A51D3">
      <w:pPr>
        <w:jc w:val="both"/>
      </w:pPr>
      <w:r>
        <w:t xml:space="preserve">830.02.1 </w:t>
      </w:r>
      <w:r w:rsidR="0039163C" w:rsidRPr="00DC08D2">
        <w:t>Structural Concrete Patching</w:t>
      </w:r>
    </w:p>
    <w:p w14:paraId="36C79929" w14:textId="77777777" w:rsidR="0039163C" w:rsidRDefault="0039163C" w:rsidP="009A51D3">
      <w:pPr>
        <w:jc w:val="both"/>
      </w:pPr>
      <w:r>
        <w:t>C</w:t>
      </w:r>
      <w:r w:rsidRPr="005A7304">
        <w:t xml:space="preserve">onform to </w:t>
      </w:r>
      <w:r>
        <w:t>Table</w:t>
      </w:r>
      <w:r w:rsidR="009D5EDA">
        <w:t xml:space="preserve"> </w:t>
      </w:r>
      <w:r>
        <w:t xml:space="preserve">830-1 </w:t>
      </w:r>
      <w:r w:rsidRPr="005A7304">
        <w:t xml:space="preserve">for structural concrete patching unless </w:t>
      </w:r>
      <w:r>
        <w:t xml:space="preserve">otherwise </w:t>
      </w:r>
      <w:r w:rsidRPr="005A7304">
        <w:t xml:space="preserve">specified.  An exception is made for the specific case of patching tops of decks, where </w:t>
      </w:r>
      <w:r>
        <w:t xml:space="preserve">rapid setting patching materials for concrete from the Approved Materials List </w:t>
      </w:r>
      <w:r w:rsidR="00661EE2">
        <w:t xml:space="preserve">(AML) </w:t>
      </w:r>
      <w:r>
        <w:t>may be used.</w:t>
      </w:r>
    </w:p>
    <w:p w14:paraId="2DEBAE43" w14:textId="5E263301" w:rsidR="00FD50A6" w:rsidRDefault="00FD50A6" w:rsidP="009A51D3">
      <w:pPr>
        <w:jc w:val="both"/>
      </w:pPr>
      <w:r>
        <w:br w:type="page"/>
      </w:r>
    </w:p>
    <w:p w14:paraId="0D88F87E" w14:textId="77777777" w:rsidR="00FD50A6" w:rsidRPr="00FD50A6" w:rsidRDefault="00FD50A6" w:rsidP="00FD50A6">
      <w:pPr>
        <w:rPr>
          <w:i/>
        </w:rPr>
      </w:pPr>
      <w:r w:rsidRPr="00FD50A6">
        <w:rPr>
          <w:i/>
        </w:rPr>
        <w:lastRenderedPageBreak/>
        <w:t>02/15</w:t>
      </w:r>
    </w:p>
    <w:p w14:paraId="5AB1A90D" w14:textId="77777777" w:rsidR="00FD50A6" w:rsidRPr="00FD50A6" w:rsidRDefault="00FD50A6" w:rsidP="00FD50A6">
      <w:pPr>
        <w:rPr>
          <w:i/>
        </w:rPr>
      </w:pPr>
      <w:r w:rsidRPr="00FD50A6">
        <w:rPr>
          <w:i/>
        </w:rPr>
        <w:t>Repair and Rehabilitation</w:t>
      </w:r>
    </w:p>
    <w:p w14:paraId="6CAF4929" w14:textId="77777777" w:rsidR="00FD50A6" w:rsidRPr="00FD50A6" w:rsidRDefault="00FD50A6" w:rsidP="00FD50A6">
      <w:pPr>
        <w:rPr>
          <w:i/>
        </w:rPr>
      </w:pPr>
      <w:r w:rsidRPr="00FD50A6">
        <w:rPr>
          <w:i/>
        </w:rPr>
        <w:t>Page 2 of 6</w:t>
      </w:r>
    </w:p>
    <w:p w14:paraId="7A7FA279" w14:textId="77777777" w:rsidR="000740EC" w:rsidRDefault="000740EC" w:rsidP="009A51D3">
      <w:pPr>
        <w:jc w:val="both"/>
      </w:pPr>
    </w:p>
    <w:p w14:paraId="45890ECA" w14:textId="77777777" w:rsidR="000740EC" w:rsidRDefault="000740EC" w:rsidP="009A51D3">
      <w:pPr>
        <w:jc w:val="both"/>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18"/>
        <w:gridCol w:w="1850"/>
        <w:gridCol w:w="3028"/>
      </w:tblGrid>
      <w:tr w:rsidR="0039163C" w14:paraId="12BF8650" w14:textId="77777777" w:rsidTr="00016BD2">
        <w:tc>
          <w:tcPr>
            <w:tcW w:w="8496" w:type="dxa"/>
            <w:gridSpan w:val="3"/>
            <w:tcBorders>
              <w:top w:val="nil"/>
              <w:left w:val="nil"/>
              <w:bottom w:val="single" w:sz="12" w:space="0" w:color="auto"/>
              <w:right w:val="nil"/>
            </w:tcBorders>
          </w:tcPr>
          <w:p w14:paraId="455608AA" w14:textId="77777777" w:rsidR="00016BD2" w:rsidRDefault="0039163C" w:rsidP="00FD50A6">
            <w:pPr>
              <w:jc w:val="center"/>
            </w:pPr>
            <w:r w:rsidRPr="005A21F3">
              <w:t>Table 830-1</w:t>
            </w:r>
          </w:p>
          <w:p w14:paraId="10972DAA" w14:textId="77777777" w:rsidR="0039163C" w:rsidRDefault="0039163C" w:rsidP="00FD50A6">
            <w:pPr>
              <w:jc w:val="center"/>
            </w:pPr>
            <w:r>
              <w:t xml:space="preserve">Structural Concrete </w:t>
            </w:r>
            <w:r w:rsidRPr="005A21F3">
              <w:t>Patch</w:t>
            </w:r>
            <w:r>
              <w:t>ing</w:t>
            </w:r>
            <w:r w:rsidRPr="005A21F3">
              <w:t xml:space="preserve"> Material Requirements</w:t>
            </w:r>
          </w:p>
        </w:tc>
      </w:tr>
      <w:tr w:rsidR="0039163C" w14:paraId="09D3E10E" w14:textId="77777777" w:rsidTr="00016BD2">
        <w:tc>
          <w:tcPr>
            <w:tcW w:w="3618" w:type="dxa"/>
            <w:tcBorders>
              <w:top w:val="single" w:sz="12" w:space="0" w:color="auto"/>
              <w:left w:val="nil"/>
              <w:bottom w:val="single" w:sz="12" w:space="0" w:color="auto"/>
              <w:right w:val="single" w:sz="12" w:space="0" w:color="auto"/>
            </w:tcBorders>
          </w:tcPr>
          <w:p w14:paraId="58905D57" w14:textId="77777777" w:rsidR="0039163C" w:rsidRPr="00B67292" w:rsidRDefault="0039163C" w:rsidP="00FD50A6">
            <w:pPr>
              <w:jc w:val="center"/>
            </w:pPr>
            <w:r w:rsidRPr="00B67292">
              <w:t>Parameter</w:t>
            </w:r>
          </w:p>
        </w:tc>
        <w:tc>
          <w:tcPr>
            <w:tcW w:w="1850" w:type="dxa"/>
            <w:tcBorders>
              <w:top w:val="single" w:sz="12" w:space="0" w:color="auto"/>
              <w:left w:val="single" w:sz="12" w:space="0" w:color="auto"/>
              <w:bottom w:val="single" w:sz="12" w:space="0" w:color="auto"/>
              <w:right w:val="single" w:sz="12" w:space="0" w:color="auto"/>
            </w:tcBorders>
          </w:tcPr>
          <w:p w14:paraId="3559A7E0" w14:textId="77777777" w:rsidR="0039163C" w:rsidRPr="00B67292" w:rsidRDefault="0039163C" w:rsidP="00FD50A6">
            <w:pPr>
              <w:jc w:val="center"/>
            </w:pPr>
            <w:r w:rsidRPr="00B67292">
              <w:t>Test</w:t>
            </w:r>
          </w:p>
        </w:tc>
        <w:tc>
          <w:tcPr>
            <w:tcW w:w="3028" w:type="dxa"/>
            <w:tcBorders>
              <w:top w:val="single" w:sz="12" w:space="0" w:color="auto"/>
              <w:left w:val="single" w:sz="12" w:space="0" w:color="auto"/>
              <w:bottom w:val="single" w:sz="12" w:space="0" w:color="auto"/>
              <w:right w:val="nil"/>
            </w:tcBorders>
          </w:tcPr>
          <w:p w14:paraId="4B8A0AF9" w14:textId="77777777" w:rsidR="0039163C" w:rsidRDefault="0039163C" w:rsidP="00FD50A6">
            <w:pPr>
              <w:jc w:val="center"/>
            </w:pPr>
            <w:r w:rsidRPr="005A7304">
              <w:t>Value</w:t>
            </w:r>
          </w:p>
        </w:tc>
      </w:tr>
      <w:tr w:rsidR="0039163C" w14:paraId="7EC64C72" w14:textId="77777777" w:rsidTr="00016BD2">
        <w:tc>
          <w:tcPr>
            <w:tcW w:w="3618" w:type="dxa"/>
            <w:tcBorders>
              <w:top w:val="single" w:sz="12" w:space="0" w:color="auto"/>
              <w:left w:val="nil"/>
            </w:tcBorders>
          </w:tcPr>
          <w:p w14:paraId="206D8D76" w14:textId="77777777" w:rsidR="0039163C" w:rsidRPr="00B67292" w:rsidRDefault="0039163C" w:rsidP="00FD50A6">
            <w:pPr>
              <w:jc w:val="center"/>
            </w:pPr>
            <w:r w:rsidRPr="00B67292">
              <w:t>Minimum Compressive Strength</w:t>
            </w:r>
          </w:p>
        </w:tc>
        <w:tc>
          <w:tcPr>
            <w:tcW w:w="1850" w:type="dxa"/>
            <w:tcBorders>
              <w:top w:val="single" w:sz="12" w:space="0" w:color="auto"/>
            </w:tcBorders>
          </w:tcPr>
          <w:p w14:paraId="25D8A443" w14:textId="77777777" w:rsidR="0039163C" w:rsidRPr="00B67292" w:rsidRDefault="0039163C" w:rsidP="00FD50A6">
            <w:pPr>
              <w:jc w:val="center"/>
            </w:pPr>
            <w:r w:rsidRPr="00B67292">
              <w:t xml:space="preserve">ASTM </w:t>
            </w:r>
            <w:proofErr w:type="spellStart"/>
            <w:r w:rsidRPr="00B67292">
              <w:t>C39</w:t>
            </w:r>
            <w:proofErr w:type="spellEnd"/>
            <w:r w:rsidRPr="00B67292">
              <w:t xml:space="preserve"> or ASTM </w:t>
            </w:r>
            <w:proofErr w:type="spellStart"/>
            <w:r w:rsidRPr="00B67292">
              <w:t>C109</w:t>
            </w:r>
            <w:proofErr w:type="spellEnd"/>
          </w:p>
        </w:tc>
        <w:tc>
          <w:tcPr>
            <w:tcW w:w="3028" w:type="dxa"/>
            <w:tcBorders>
              <w:top w:val="single" w:sz="12" w:space="0" w:color="auto"/>
              <w:right w:val="nil"/>
            </w:tcBorders>
          </w:tcPr>
          <w:p w14:paraId="03226141" w14:textId="06CBB0E2" w:rsidR="00016BD2" w:rsidRDefault="0039163C" w:rsidP="00FD50A6">
            <w:pPr>
              <w:jc w:val="center"/>
            </w:pPr>
            <w:r w:rsidRPr="00B67292">
              <w:t xml:space="preserve">2000 psi (min.) at 24 </w:t>
            </w:r>
            <w:proofErr w:type="spellStart"/>
            <w:r w:rsidRPr="00B67292">
              <w:t>hrs</w:t>
            </w:r>
            <w:proofErr w:type="spellEnd"/>
          </w:p>
          <w:p w14:paraId="58F9B5F5" w14:textId="77777777" w:rsidR="0039163C" w:rsidRPr="00B67292" w:rsidRDefault="0039163C" w:rsidP="00FD50A6">
            <w:pPr>
              <w:jc w:val="center"/>
            </w:pPr>
            <w:r w:rsidRPr="00B67292">
              <w:t>4000 psi (min.) at 7 days</w:t>
            </w:r>
          </w:p>
        </w:tc>
      </w:tr>
      <w:tr w:rsidR="0039163C" w14:paraId="57B90D9D" w14:textId="77777777" w:rsidTr="00016BD2">
        <w:tc>
          <w:tcPr>
            <w:tcW w:w="3618" w:type="dxa"/>
            <w:tcBorders>
              <w:left w:val="nil"/>
            </w:tcBorders>
          </w:tcPr>
          <w:p w14:paraId="186FBD75" w14:textId="77777777" w:rsidR="0039163C" w:rsidRPr="00B67292" w:rsidRDefault="0039163C" w:rsidP="00FD50A6">
            <w:pPr>
              <w:jc w:val="center"/>
            </w:pPr>
            <w:r w:rsidRPr="00B67292">
              <w:t>Curing Shrinkage</w:t>
            </w:r>
          </w:p>
        </w:tc>
        <w:tc>
          <w:tcPr>
            <w:tcW w:w="1850" w:type="dxa"/>
          </w:tcPr>
          <w:p w14:paraId="11C3F7B7" w14:textId="77777777" w:rsidR="0039163C" w:rsidRPr="00B67292" w:rsidRDefault="0039163C" w:rsidP="00FD50A6">
            <w:pPr>
              <w:jc w:val="center"/>
            </w:pPr>
            <w:r w:rsidRPr="00B67292">
              <w:t>ASTM C157</w:t>
            </w:r>
          </w:p>
        </w:tc>
        <w:tc>
          <w:tcPr>
            <w:tcW w:w="3028" w:type="dxa"/>
            <w:tcBorders>
              <w:right w:val="nil"/>
            </w:tcBorders>
          </w:tcPr>
          <w:p w14:paraId="2602E287" w14:textId="77777777" w:rsidR="0039163C" w:rsidRPr="00B67292" w:rsidRDefault="0039163C" w:rsidP="00FD50A6">
            <w:pPr>
              <w:jc w:val="center"/>
            </w:pPr>
            <w:r>
              <w:t>0.07%</w:t>
            </w:r>
            <w:r w:rsidRPr="00B67292">
              <w:t xml:space="preserve"> max. at 28 days</w:t>
            </w:r>
          </w:p>
        </w:tc>
      </w:tr>
      <w:tr w:rsidR="0039163C" w14:paraId="3EADDB3E" w14:textId="77777777" w:rsidTr="00016BD2">
        <w:tc>
          <w:tcPr>
            <w:tcW w:w="3618" w:type="dxa"/>
            <w:tcBorders>
              <w:left w:val="nil"/>
            </w:tcBorders>
          </w:tcPr>
          <w:p w14:paraId="714C1F31" w14:textId="77777777" w:rsidR="0039163C" w:rsidRPr="00B67292" w:rsidRDefault="0039163C" w:rsidP="00FD50A6">
            <w:pPr>
              <w:jc w:val="center"/>
            </w:pPr>
            <w:r w:rsidRPr="00B67292">
              <w:t>Curing Expansion</w:t>
            </w:r>
          </w:p>
        </w:tc>
        <w:tc>
          <w:tcPr>
            <w:tcW w:w="1850" w:type="dxa"/>
          </w:tcPr>
          <w:p w14:paraId="10558EDE" w14:textId="77777777" w:rsidR="0039163C" w:rsidRPr="00B67292" w:rsidRDefault="0039163C" w:rsidP="00FD50A6">
            <w:pPr>
              <w:jc w:val="center"/>
            </w:pPr>
            <w:r w:rsidRPr="00B67292">
              <w:t>ASTM C157</w:t>
            </w:r>
          </w:p>
        </w:tc>
        <w:tc>
          <w:tcPr>
            <w:tcW w:w="3028" w:type="dxa"/>
            <w:tcBorders>
              <w:right w:val="nil"/>
            </w:tcBorders>
          </w:tcPr>
          <w:p w14:paraId="3D569C10" w14:textId="77777777" w:rsidR="0039163C" w:rsidRPr="00B67292" w:rsidRDefault="0039163C" w:rsidP="00FD50A6">
            <w:pPr>
              <w:jc w:val="center"/>
            </w:pPr>
            <w:r w:rsidRPr="00B67292">
              <w:t>0.03</w:t>
            </w:r>
            <w:r>
              <w:t xml:space="preserve">% </w:t>
            </w:r>
            <w:r w:rsidRPr="00B67292">
              <w:t>max. at 1 day</w:t>
            </w:r>
          </w:p>
        </w:tc>
      </w:tr>
      <w:tr w:rsidR="0039163C" w14:paraId="4074861A" w14:textId="77777777" w:rsidTr="00016BD2">
        <w:tc>
          <w:tcPr>
            <w:tcW w:w="3618" w:type="dxa"/>
            <w:tcBorders>
              <w:left w:val="nil"/>
            </w:tcBorders>
          </w:tcPr>
          <w:p w14:paraId="2EC0B3AA" w14:textId="77777777" w:rsidR="0039163C" w:rsidRPr="00B67292" w:rsidRDefault="0039163C" w:rsidP="00FD50A6">
            <w:pPr>
              <w:jc w:val="center"/>
            </w:pPr>
            <w:r w:rsidRPr="00B67292">
              <w:t>Thermal Expansion</w:t>
            </w:r>
          </w:p>
        </w:tc>
        <w:tc>
          <w:tcPr>
            <w:tcW w:w="1850" w:type="dxa"/>
          </w:tcPr>
          <w:p w14:paraId="31B947F1" w14:textId="77777777" w:rsidR="0039163C" w:rsidRPr="00B67292" w:rsidRDefault="0039163C" w:rsidP="00FD50A6">
            <w:pPr>
              <w:jc w:val="center"/>
            </w:pPr>
            <w:r w:rsidRPr="00B67292">
              <w:t>ASTM C531</w:t>
            </w:r>
          </w:p>
        </w:tc>
        <w:tc>
          <w:tcPr>
            <w:tcW w:w="3028" w:type="dxa"/>
            <w:tcBorders>
              <w:right w:val="nil"/>
            </w:tcBorders>
          </w:tcPr>
          <w:p w14:paraId="2C09B175" w14:textId="4F4D88C5" w:rsidR="0039163C" w:rsidRDefault="0039163C" w:rsidP="00FD50A6">
            <w:pPr>
              <w:jc w:val="center"/>
            </w:pPr>
            <w:r w:rsidRPr="00B67292">
              <w:t>5.0 x 10</w:t>
            </w:r>
            <w:r w:rsidRPr="00B67292">
              <w:rPr>
                <w:rStyle w:val="FootnoteReference"/>
              </w:rPr>
              <w:t>-6</w:t>
            </w:r>
            <w:r w:rsidRPr="00B67292">
              <w:t xml:space="preserve"> in/in/</w:t>
            </w:r>
            <w:r>
              <w:rPr>
                <w:rFonts w:cs="Arial"/>
              </w:rPr>
              <w:t>°</w:t>
            </w:r>
            <w:r>
              <w:t>F (min.</w:t>
            </w:r>
            <w:r w:rsidRPr="00B67292">
              <w:t>) at 28 days</w:t>
            </w:r>
          </w:p>
          <w:p w14:paraId="0AE9A53B" w14:textId="77777777" w:rsidR="0039163C" w:rsidRDefault="0039163C" w:rsidP="00FD50A6">
            <w:pPr>
              <w:jc w:val="center"/>
            </w:pPr>
            <w:r w:rsidRPr="00B67292">
              <w:t>9.0 x 10</w:t>
            </w:r>
            <w:r w:rsidRPr="00B67292">
              <w:rPr>
                <w:rStyle w:val="FootnoteReference"/>
              </w:rPr>
              <w:t>-6</w:t>
            </w:r>
            <w:r w:rsidRPr="00B67292">
              <w:t xml:space="preserve"> in/in/</w:t>
            </w:r>
            <w:r>
              <w:rPr>
                <w:rFonts w:cs="Arial"/>
              </w:rPr>
              <w:t>°</w:t>
            </w:r>
            <w:r w:rsidRPr="00B67292">
              <w:t>F (max.) at 28 days</w:t>
            </w:r>
          </w:p>
        </w:tc>
      </w:tr>
      <w:tr w:rsidR="0039163C" w14:paraId="6C5AA11A" w14:textId="77777777" w:rsidTr="00016BD2">
        <w:tc>
          <w:tcPr>
            <w:tcW w:w="3618" w:type="dxa"/>
            <w:tcBorders>
              <w:left w:val="nil"/>
              <w:bottom w:val="single" w:sz="12" w:space="0" w:color="auto"/>
            </w:tcBorders>
          </w:tcPr>
          <w:p w14:paraId="514959BA" w14:textId="77777777" w:rsidR="0039163C" w:rsidRPr="00B67292" w:rsidRDefault="0039163C" w:rsidP="00FD50A6">
            <w:pPr>
              <w:jc w:val="center"/>
            </w:pPr>
            <w:r w:rsidRPr="00B67292">
              <w:t>Bond Strength by Slant Shear</w:t>
            </w:r>
          </w:p>
        </w:tc>
        <w:tc>
          <w:tcPr>
            <w:tcW w:w="1850" w:type="dxa"/>
            <w:tcBorders>
              <w:bottom w:val="single" w:sz="12" w:space="0" w:color="auto"/>
            </w:tcBorders>
          </w:tcPr>
          <w:p w14:paraId="06041CF3" w14:textId="77777777" w:rsidR="0039163C" w:rsidRPr="00B67292" w:rsidRDefault="0039163C" w:rsidP="00FD50A6">
            <w:pPr>
              <w:jc w:val="center"/>
            </w:pPr>
            <w:r w:rsidRPr="00B67292">
              <w:t>ASTM C882</w:t>
            </w:r>
          </w:p>
        </w:tc>
        <w:tc>
          <w:tcPr>
            <w:tcW w:w="3028" w:type="dxa"/>
            <w:tcBorders>
              <w:bottom w:val="single" w:sz="12" w:space="0" w:color="auto"/>
              <w:right w:val="nil"/>
            </w:tcBorders>
          </w:tcPr>
          <w:p w14:paraId="66D74ABA" w14:textId="77777777" w:rsidR="0039163C" w:rsidRPr="00B67292" w:rsidRDefault="0039163C" w:rsidP="00FD50A6">
            <w:pPr>
              <w:jc w:val="center"/>
            </w:pPr>
            <w:r w:rsidRPr="00B67292">
              <w:t>750 psi (min.) at 7 days</w:t>
            </w:r>
          </w:p>
        </w:tc>
      </w:tr>
    </w:tbl>
    <w:p w14:paraId="6BE352FC" w14:textId="77777777" w:rsidR="00016BD2" w:rsidRDefault="00016BD2" w:rsidP="00FD50A6"/>
    <w:p w14:paraId="0AF38729" w14:textId="77777777" w:rsidR="006B7685" w:rsidRDefault="006B7685" w:rsidP="009A51D3">
      <w:pPr>
        <w:jc w:val="both"/>
      </w:pPr>
    </w:p>
    <w:p w14:paraId="3B94DBE1" w14:textId="77777777" w:rsidR="0039163C" w:rsidRPr="00DD44B8" w:rsidRDefault="00016BD2" w:rsidP="009A51D3">
      <w:pPr>
        <w:jc w:val="both"/>
      </w:pPr>
      <w:r>
        <w:t xml:space="preserve">830.03 </w:t>
      </w:r>
      <w:r w:rsidR="0039163C" w:rsidRPr="00DD44B8">
        <w:t>SUBMITTALS</w:t>
      </w:r>
    </w:p>
    <w:p w14:paraId="58C4121D" w14:textId="77777777" w:rsidR="0039163C" w:rsidRDefault="0039163C" w:rsidP="009A51D3">
      <w:pPr>
        <w:jc w:val="both"/>
      </w:pPr>
      <w:r>
        <w:t>Submit to the Bridge Engineer for review and acceptance. Allow as a minimum at least 14 calendar days for review. Resubmittals will require an additional 14 calendar day review period. This review process will continue until submittal acceptance.</w:t>
      </w:r>
    </w:p>
    <w:p w14:paraId="74F7D865" w14:textId="77777777" w:rsidR="00016BD2" w:rsidRDefault="00016BD2" w:rsidP="009A51D3">
      <w:pPr>
        <w:jc w:val="both"/>
      </w:pPr>
    </w:p>
    <w:p w14:paraId="6335902D" w14:textId="77777777" w:rsidR="0039163C" w:rsidRPr="00DD44B8" w:rsidRDefault="00016BD2" w:rsidP="009A51D3">
      <w:pPr>
        <w:jc w:val="both"/>
      </w:pPr>
      <w:r>
        <w:t xml:space="preserve">830.03.1 </w:t>
      </w:r>
      <w:r w:rsidR="0039163C" w:rsidRPr="00DD44B8">
        <w:t>Structural Concrete Patching</w:t>
      </w:r>
    </w:p>
    <w:p w14:paraId="18E9075C" w14:textId="77777777" w:rsidR="0039163C" w:rsidRDefault="0039163C" w:rsidP="009A51D3">
      <w:pPr>
        <w:jc w:val="both"/>
      </w:pPr>
      <w:r>
        <w:t>As a minimum, submit the following information for review:</w:t>
      </w:r>
    </w:p>
    <w:p w14:paraId="3210EC1B" w14:textId="77777777" w:rsidR="005C6895" w:rsidRDefault="005C6895" w:rsidP="009A51D3">
      <w:pPr>
        <w:jc w:val="both"/>
      </w:pPr>
    </w:p>
    <w:p w14:paraId="20154131" w14:textId="3E2D4395" w:rsidR="005C6895" w:rsidRPr="005C6895" w:rsidRDefault="00FD50A6" w:rsidP="009A51D3">
      <w:pPr>
        <w:jc w:val="both"/>
      </w:pPr>
      <w:r>
        <w:t xml:space="preserve">830.03.1.1 </w:t>
      </w:r>
      <w:proofErr w:type="gramStart"/>
      <w:r w:rsidR="005C6895">
        <w:t>For</w:t>
      </w:r>
      <w:proofErr w:type="gramEnd"/>
      <w:r w:rsidR="005C6895">
        <w:t xml:space="preserve"> Pre-Package Mixed </w:t>
      </w:r>
      <w:proofErr w:type="spellStart"/>
      <w:r w:rsidR="005C6895">
        <w:t>Cementitous</w:t>
      </w:r>
      <w:proofErr w:type="spellEnd"/>
      <w:r w:rsidR="005C6895">
        <w:t xml:space="preserve"> Mortar:</w:t>
      </w:r>
    </w:p>
    <w:p w14:paraId="3ECC154F" w14:textId="779F7117" w:rsidR="0039163C" w:rsidRDefault="0039163C" w:rsidP="00FD50A6">
      <w:pPr>
        <w:pStyle w:val="ListParagraph"/>
        <w:numPr>
          <w:ilvl w:val="0"/>
          <w:numId w:val="10"/>
        </w:numPr>
        <w:jc w:val="both"/>
      </w:pPr>
      <w:r w:rsidRPr="00521DAC">
        <w:t>Name and type of the proposed repair mortar material and asso</w:t>
      </w:r>
      <w:r>
        <w:t>ciated Portland cement concrete;</w:t>
      </w:r>
    </w:p>
    <w:p w14:paraId="365A5D14" w14:textId="4E5F0640" w:rsidR="0039163C" w:rsidRDefault="0039163C" w:rsidP="00FD50A6">
      <w:pPr>
        <w:pStyle w:val="ListParagraph"/>
        <w:numPr>
          <w:ilvl w:val="0"/>
          <w:numId w:val="10"/>
        </w:numPr>
        <w:jc w:val="both"/>
      </w:pPr>
      <w:r w:rsidRPr="00521DAC">
        <w:t>Name and address of supplier and manufacturer of the repair mort</w:t>
      </w:r>
      <w:r>
        <w:t>ar and associated bonding agent;</w:t>
      </w:r>
    </w:p>
    <w:p w14:paraId="75E02D5B" w14:textId="262F2030" w:rsidR="005C6895" w:rsidRDefault="0039163C" w:rsidP="00FD50A6">
      <w:pPr>
        <w:pStyle w:val="ListParagraph"/>
        <w:numPr>
          <w:ilvl w:val="0"/>
          <w:numId w:val="10"/>
        </w:numPr>
        <w:jc w:val="both"/>
      </w:pPr>
      <w:r w:rsidRPr="00521DAC">
        <w:t xml:space="preserve">Product data sheets showing compliance in accordance with the latest approved materials sampling manual specifications. </w:t>
      </w:r>
      <w:r>
        <w:t xml:space="preserve"> </w:t>
      </w:r>
      <w:r w:rsidRPr="00521DAC">
        <w:t>The engineer may require documentation from an approved independent testing authority to confirm the performance criteri</w:t>
      </w:r>
      <w:r>
        <w:t>a stated on product data sheets;</w:t>
      </w:r>
    </w:p>
    <w:p w14:paraId="43B198E3" w14:textId="7B4503BC" w:rsidR="0039163C" w:rsidRDefault="0039163C" w:rsidP="009A51D3">
      <w:pPr>
        <w:jc w:val="both"/>
      </w:pPr>
    </w:p>
    <w:p w14:paraId="1E4AE286" w14:textId="5E985972" w:rsidR="0039163C" w:rsidRDefault="005C6895" w:rsidP="009A51D3">
      <w:pPr>
        <w:jc w:val="both"/>
      </w:pPr>
      <w:r>
        <w:t xml:space="preserve">830.03.1.2 </w:t>
      </w:r>
      <w:r w:rsidR="0039163C" w:rsidRPr="00521DAC">
        <w:t>For site mixed cementi</w:t>
      </w:r>
      <w:r w:rsidR="0039163C">
        <w:t>t</w:t>
      </w:r>
      <w:r w:rsidR="0039163C" w:rsidRPr="00521DAC">
        <w:t>ous mortar, the following additional information is required:</w:t>
      </w:r>
    </w:p>
    <w:p w14:paraId="39E0F530" w14:textId="505DAF25" w:rsidR="0039163C" w:rsidRDefault="0039163C" w:rsidP="00FD50A6">
      <w:pPr>
        <w:pStyle w:val="ListParagraph"/>
        <w:numPr>
          <w:ilvl w:val="0"/>
          <w:numId w:val="12"/>
        </w:numPr>
        <w:jc w:val="both"/>
      </w:pPr>
      <w:r w:rsidRPr="00521DAC">
        <w:t>Name, type, and manufacturer of the proposed cement</w:t>
      </w:r>
      <w:r>
        <w:t xml:space="preserve">; </w:t>
      </w:r>
    </w:p>
    <w:p w14:paraId="062B095C" w14:textId="654F984D" w:rsidR="0039163C" w:rsidRDefault="0039163C" w:rsidP="00FD50A6">
      <w:pPr>
        <w:pStyle w:val="ListParagraph"/>
        <w:numPr>
          <w:ilvl w:val="0"/>
          <w:numId w:val="12"/>
        </w:numPr>
        <w:jc w:val="both"/>
      </w:pPr>
      <w:r w:rsidRPr="00521DAC">
        <w:t>Name, type, and supplier of the proposed aggregates</w:t>
      </w:r>
      <w:r>
        <w:t>;</w:t>
      </w:r>
    </w:p>
    <w:p w14:paraId="3C12B682" w14:textId="0BB696A2" w:rsidR="0039163C" w:rsidRDefault="0039163C" w:rsidP="00FD50A6">
      <w:pPr>
        <w:pStyle w:val="ListParagraph"/>
        <w:numPr>
          <w:ilvl w:val="0"/>
          <w:numId w:val="12"/>
        </w:numPr>
        <w:jc w:val="both"/>
      </w:pPr>
      <w:r w:rsidRPr="00521DAC">
        <w:t>Test sample for DOTD testing labs</w:t>
      </w:r>
      <w:r>
        <w:t>; and,</w:t>
      </w:r>
    </w:p>
    <w:p w14:paraId="34F079E3" w14:textId="77777777" w:rsidR="00016BD2" w:rsidRDefault="00016BD2" w:rsidP="009A51D3">
      <w:pPr>
        <w:jc w:val="both"/>
      </w:pPr>
    </w:p>
    <w:p w14:paraId="5FF54F98" w14:textId="25AD84AC" w:rsidR="005C6895" w:rsidRDefault="005C6895" w:rsidP="009A51D3">
      <w:pPr>
        <w:jc w:val="both"/>
      </w:pPr>
      <w:r>
        <w:t xml:space="preserve">830.03.1.3 </w:t>
      </w:r>
      <w:r w:rsidRPr="005C6895">
        <w:t>Detailed proposal of concrete removal, application, and curing techniques to be used;</w:t>
      </w:r>
    </w:p>
    <w:p w14:paraId="0CC78531" w14:textId="77777777" w:rsidR="005C6895" w:rsidRDefault="005C6895" w:rsidP="009A51D3">
      <w:pPr>
        <w:jc w:val="both"/>
      </w:pPr>
    </w:p>
    <w:p w14:paraId="0880B915" w14:textId="75EBEC1E" w:rsidR="008E4AEC" w:rsidRDefault="005C6895" w:rsidP="009A51D3">
      <w:pPr>
        <w:jc w:val="both"/>
      </w:pPr>
      <w:r>
        <w:t xml:space="preserve">830.03.1.4 </w:t>
      </w:r>
      <w:r w:rsidR="0039163C" w:rsidRPr="00521DAC">
        <w:t xml:space="preserve">Details for repairs of damaged deformed reinforcing steel. </w:t>
      </w:r>
      <w:r w:rsidR="0039163C">
        <w:t xml:space="preserve"> </w:t>
      </w:r>
      <w:r w:rsidR="0039163C" w:rsidRPr="00521DAC">
        <w:t xml:space="preserve">These details shall conform to </w:t>
      </w:r>
      <w:r w:rsidR="00016BD2">
        <w:t xml:space="preserve">section </w:t>
      </w:r>
      <w:r w:rsidR="0039163C" w:rsidRPr="00521DAC">
        <w:t>806.</w:t>
      </w:r>
      <w:r w:rsidR="008E4AEC">
        <w:br w:type="page"/>
      </w:r>
    </w:p>
    <w:p w14:paraId="1A300734" w14:textId="77777777" w:rsidR="00FD50A6" w:rsidRPr="00FD50A6" w:rsidRDefault="00FD50A6" w:rsidP="00FD50A6">
      <w:pPr>
        <w:jc w:val="right"/>
        <w:rPr>
          <w:i/>
        </w:rPr>
      </w:pPr>
      <w:r w:rsidRPr="00FD50A6">
        <w:rPr>
          <w:i/>
        </w:rPr>
        <w:t>02/15</w:t>
      </w:r>
    </w:p>
    <w:p w14:paraId="3F9121F1" w14:textId="77777777" w:rsidR="00FD50A6" w:rsidRPr="00FD50A6" w:rsidRDefault="00FD50A6" w:rsidP="00FD50A6">
      <w:pPr>
        <w:jc w:val="right"/>
        <w:rPr>
          <w:i/>
        </w:rPr>
      </w:pPr>
      <w:r w:rsidRPr="00FD50A6">
        <w:rPr>
          <w:i/>
        </w:rPr>
        <w:t>Repair and Rehabilitation</w:t>
      </w:r>
    </w:p>
    <w:p w14:paraId="3DD00267" w14:textId="77777777" w:rsidR="00FD50A6" w:rsidRPr="00FD50A6" w:rsidRDefault="00FD50A6" w:rsidP="00FD50A6">
      <w:pPr>
        <w:jc w:val="right"/>
        <w:rPr>
          <w:i/>
        </w:rPr>
      </w:pPr>
      <w:r w:rsidRPr="00FD50A6">
        <w:rPr>
          <w:i/>
        </w:rPr>
        <w:t>Page 3 of 6</w:t>
      </w:r>
    </w:p>
    <w:p w14:paraId="6FF8F9D0" w14:textId="77777777" w:rsidR="00FD50A6" w:rsidRDefault="00FD50A6" w:rsidP="00FD50A6">
      <w:pPr>
        <w:jc w:val="right"/>
      </w:pPr>
    </w:p>
    <w:p w14:paraId="3D949CF2" w14:textId="77777777" w:rsidR="00FD50A6" w:rsidRDefault="00FD50A6" w:rsidP="00FD50A6">
      <w:pPr>
        <w:jc w:val="right"/>
      </w:pPr>
    </w:p>
    <w:p w14:paraId="07E84563" w14:textId="77777777" w:rsidR="0039163C" w:rsidRPr="00DD44B8" w:rsidRDefault="00016BD2" w:rsidP="009A51D3">
      <w:pPr>
        <w:jc w:val="both"/>
      </w:pPr>
      <w:r>
        <w:t xml:space="preserve">830.03.2 </w:t>
      </w:r>
      <w:r w:rsidR="0039163C" w:rsidRPr="00DD44B8">
        <w:t>Span Movement</w:t>
      </w:r>
    </w:p>
    <w:p w14:paraId="74BAA527" w14:textId="77777777" w:rsidR="0039163C" w:rsidRDefault="0039163C" w:rsidP="009A51D3">
      <w:pPr>
        <w:jc w:val="both"/>
      </w:pPr>
      <w:r>
        <w:t>Prior to beginning work, submit to the Bridge Engineer for review a</w:t>
      </w:r>
      <w:r w:rsidRPr="00C55F26">
        <w:t xml:space="preserve"> </w:t>
      </w:r>
      <w:r>
        <w:t xml:space="preserve">span </w:t>
      </w:r>
      <w:r w:rsidRPr="00C55F26">
        <w:t>movement plan designed</w:t>
      </w:r>
      <w:r>
        <w:t>,</w:t>
      </w:r>
      <w:r w:rsidRPr="00C55F26">
        <w:t xml:space="preserve"> </w:t>
      </w:r>
      <w:r>
        <w:t>sealed, signed and dated</w:t>
      </w:r>
      <w:r w:rsidRPr="00C55F26">
        <w:t xml:space="preserve"> by a Professional Engineer</w:t>
      </w:r>
      <w:r>
        <w:t xml:space="preserve"> registered</w:t>
      </w:r>
      <w:r w:rsidRPr="00C55F26">
        <w:t xml:space="preserve"> in the State of Louisiana which addresses all </w:t>
      </w:r>
      <w:r>
        <w:t xml:space="preserve">structural, </w:t>
      </w:r>
      <w:r w:rsidRPr="00C55F26">
        <w:t>environmental and traffic management goals and commitments</w:t>
      </w:r>
      <w:r>
        <w:t xml:space="preserve"> of the contract</w:t>
      </w:r>
      <w:r w:rsidRPr="00C55F26">
        <w:t>.</w:t>
      </w:r>
    </w:p>
    <w:p w14:paraId="375EC03B" w14:textId="77777777" w:rsidR="00016BD2" w:rsidRDefault="00016BD2" w:rsidP="009A51D3">
      <w:pPr>
        <w:jc w:val="both"/>
      </w:pPr>
    </w:p>
    <w:p w14:paraId="49016309" w14:textId="77777777" w:rsidR="0039163C" w:rsidRDefault="00016BD2" w:rsidP="009A51D3">
      <w:pPr>
        <w:jc w:val="both"/>
      </w:pPr>
      <w:r>
        <w:t xml:space="preserve">830.03.3 </w:t>
      </w:r>
      <w:r w:rsidR="0039163C" w:rsidRPr="00DD44B8">
        <w:t>Structure Jacking</w:t>
      </w:r>
    </w:p>
    <w:p w14:paraId="554134AC" w14:textId="77777777" w:rsidR="0039163C" w:rsidRDefault="0039163C" w:rsidP="009A51D3">
      <w:pPr>
        <w:jc w:val="both"/>
      </w:pPr>
      <w:r>
        <w:t xml:space="preserve">Prior to beginning work, submit to </w:t>
      </w:r>
      <w:r w:rsidRPr="003A14EE">
        <w:t>the Bridge Engineer for review</w:t>
      </w:r>
      <w:r>
        <w:t xml:space="preserve"> a structure jacking plan designed, sealed, signed and dated by a Professional Engineer registered in the State of Louisiana.  Provide as a minimum the following information:</w:t>
      </w:r>
    </w:p>
    <w:p w14:paraId="418E939C" w14:textId="77777777" w:rsidR="00016BD2" w:rsidRDefault="00016BD2" w:rsidP="009A51D3">
      <w:pPr>
        <w:jc w:val="both"/>
      </w:pPr>
    </w:p>
    <w:p w14:paraId="15C19B72" w14:textId="316BDE40" w:rsidR="0039163C" w:rsidRDefault="0039163C" w:rsidP="00FD50A6">
      <w:pPr>
        <w:pStyle w:val="ListParagraph"/>
        <w:numPr>
          <w:ilvl w:val="0"/>
          <w:numId w:val="8"/>
        </w:numPr>
        <w:jc w:val="both"/>
      </w:pPr>
      <w:r>
        <w:t>D</w:t>
      </w:r>
      <w:r w:rsidRPr="005A21F3">
        <w:t>esign of the structure jacking system</w:t>
      </w:r>
    </w:p>
    <w:p w14:paraId="3F751ABD" w14:textId="123A10F3" w:rsidR="0039163C" w:rsidRDefault="0039163C" w:rsidP="00FD50A6">
      <w:pPr>
        <w:pStyle w:val="ListParagraph"/>
        <w:numPr>
          <w:ilvl w:val="0"/>
          <w:numId w:val="8"/>
        </w:numPr>
        <w:jc w:val="both"/>
      </w:pPr>
      <w:r>
        <w:t>E</w:t>
      </w:r>
      <w:r w:rsidRPr="005A21F3">
        <w:t>quipment</w:t>
      </w:r>
    </w:p>
    <w:p w14:paraId="0A8F9297" w14:textId="58A8E9A1" w:rsidR="0039163C" w:rsidRDefault="0039163C" w:rsidP="00FD50A6">
      <w:pPr>
        <w:pStyle w:val="ListParagraph"/>
        <w:numPr>
          <w:ilvl w:val="0"/>
          <w:numId w:val="8"/>
        </w:numPr>
        <w:jc w:val="both"/>
      </w:pPr>
      <w:r>
        <w:t>L</w:t>
      </w:r>
      <w:r w:rsidRPr="005A21F3">
        <w:t>oad</w:t>
      </w:r>
      <w:r>
        <w:t>s and capacities</w:t>
      </w:r>
    </w:p>
    <w:p w14:paraId="40F75ABC" w14:textId="6317BDE5" w:rsidR="0039163C" w:rsidRDefault="0039163C" w:rsidP="00FD50A6">
      <w:pPr>
        <w:pStyle w:val="ListParagraph"/>
        <w:numPr>
          <w:ilvl w:val="0"/>
          <w:numId w:val="8"/>
        </w:numPr>
        <w:jc w:val="both"/>
      </w:pPr>
      <w:r>
        <w:t>S</w:t>
      </w:r>
      <w:r w:rsidRPr="005A21F3">
        <w:t>equence of</w:t>
      </w:r>
      <w:r>
        <w:t xml:space="preserve"> operations</w:t>
      </w:r>
    </w:p>
    <w:p w14:paraId="6C60BAC2" w14:textId="57E66D37" w:rsidR="0039163C" w:rsidRDefault="0039163C" w:rsidP="00FD50A6">
      <w:pPr>
        <w:pStyle w:val="ListParagraph"/>
        <w:numPr>
          <w:ilvl w:val="0"/>
          <w:numId w:val="8"/>
        </w:numPr>
        <w:jc w:val="both"/>
      </w:pPr>
      <w:r>
        <w:t>S</w:t>
      </w:r>
      <w:r w:rsidRPr="005A21F3">
        <w:t>horing</w:t>
      </w:r>
      <w:r>
        <w:t xml:space="preserve"> and</w:t>
      </w:r>
      <w:r w:rsidR="00F341E4">
        <w:t xml:space="preserve"> bracing</w:t>
      </w:r>
    </w:p>
    <w:p w14:paraId="55E983DC" w14:textId="3DF8CAF8" w:rsidR="0039163C" w:rsidRDefault="0039163C" w:rsidP="00FD50A6">
      <w:pPr>
        <w:pStyle w:val="ListParagraph"/>
        <w:numPr>
          <w:ilvl w:val="0"/>
          <w:numId w:val="8"/>
        </w:numPr>
        <w:jc w:val="both"/>
      </w:pPr>
      <w:r>
        <w:t>T</w:t>
      </w:r>
      <w:r w:rsidRPr="005A21F3">
        <w:t>raffic management goals and commitments</w:t>
      </w:r>
    </w:p>
    <w:p w14:paraId="7A747199" w14:textId="77777777" w:rsidR="00016BD2" w:rsidRDefault="00016BD2" w:rsidP="009A51D3">
      <w:pPr>
        <w:jc w:val="both"/>
      </w:pPr>
    </w:p>
    <w:p w14:paraId="60370340" w14:textId="77777777" w:rsidR="0039163C" w:rsidRPr="00DD44B8" w:rsidRDefault="00016BD2" w:rsidP="009A51D3">
      <w:pPr>
        <w:jc w:val="both"/>
      </w:pPr>
      <w:r>
        <w:t xml:space="preserve">830.03.4 </w:t>
      </w:r>
      <w:r w:rsidR="0039163C" w:rsidRPr="00DD44B8">
        <w:t>Bolt-Rivet Replacement (Structural Steel)</w:t>
      </w:r>
    </w:p>
    <w:p w14:paraId="39849414" w14:textId="77777777" w:rsidR="0039163C" w:rsidRDefault="0039163C" w:rsidP="009A51D3">
      <w:pPr>
        <w:jc w:val="both"/>
      </w:pPr>
      <w:r>
        <w:t>Submit to the e</w:t>
      </w:r>
      <w:r w:rsidRPr="00971A17">
        <w:t xml:space="preserve">ngineer </w:t>
      </w:r>
      <w:r>
        <w:t xml:space="preserve">for review </w:t>
      </w:r>
      <w:r w:rsidRPr="00971A17">
        <w:t>a fastener removal plan</w:t>
      </w:r>
      <w:r>
        <w:t xml:space="preserve"> </w:t>
      </w:r>
      <w:r w:rsidRPr="00971A17">
        <w:t>demonstrat</w:t>
      </w:r>
      <w:r>
        <w:t>ing</w:t>
      </w:r>
      <w:r w:rsidRPr="00971A17">
        <w:t xml:space="preserve"> that the proposed sequence and method of removal</w:t>
      </w:r>
      <w:r>
        <w:t xml:space="preserve"> is a safe method and</w:t>
      </w:r>
      <w:r w:rsidRPr="00971A17">
        <w:t xml:space="preserve"> will not damage or adversely affect the </w:t>
      </w:r>
      <w:r>
        <w:t xml:space="preserve">structural </w:t>
      </w:r>
      <w:r w:rsidRPr="00971A17">
        <w:t>members involved.</w:t>
      </w:r>
    </w:p>
    <w:p w14:paraId="2E319756" w14:textId="77777777" w:rsidR="00016BD2" w:rsidRDefault="00016BD2" w:rsidP="009A51D3">
      <w:pPr>
        <w:jc w:val="both"/>
      </w:pPr>
    </w:p>
    <w:p w14:paraId="3F879070" w14:textId="77777777" w:rsidR="0039163C" w:rsidRDefault="00016BD2" w:rsidP="009A51D3">
      <w:pPr>
        <w:jc w:val="both"/>
      </w:pPr>
      <w:r>
        <w:t>830.04</w:t>
      </w:r>
      <w:r w:rsidR="006B7685">
        <w:t xml:space="preserve"> </w:t>
      </w:r>
      <w:r w:rsidR="0039163C" w:rsidRPr="00DD44B8">
        <w:t>CONSTRUCTION REQUIREMENTS</w:t>
      </w:r>
    </w:p>
    <w:p w14:paraId="4EBCFC7E" w14:textId="77777777" w:rsidR="0039163C" w:rsidRDefault="0039163C" w:rsidP="009A51D3">
      <w:pPr>
        <w:jc w:val="both"/>
      </w:pPr>
      <w:r>
        <w:t>Construction requirements will be specific to the structural repair and rehabilitation work specified.</w:t>
      </w:r>
    </w:p>
    <w:p w14:paraId="432F4584" w14:textId="77777777" w:rsidR="00016BD2" w:rsidRDefault="00016BD2" w:rsidP="009A51D3">
      <w:pPr>
        <w:jc w:val="both"/>
      </w:pPr>
    </w:p>
    <w:p w14:paraId="078AA755" w14:textId="77777777" w:rsidR="0039163C" w:rsidRDefault="00016BD2" w:rsidP="009A51D3">
      <w:pPr>
        <w:jc w:val="both"/>
      </w:pPr>
      <w:r>
        <w:t xml:space="preserve">830.04.1 </w:t>
      </w:r>
      <w:r w:rsidR="0039163C" w:rsidRPr="00DD44B8">
        <w:t>Structural Concrete Patching</w:t>
      </w:r>
    </w:p>
    <w:p w14:paraId="6D421B34" w14:textId="77777777" w:rsidR="0039163C" w:rsidRDefault="0039163C" w:rsidP="009A51D3">
      <w:pPr>
        <w:jc w:val="both"/>
      </w:pPr>
      <w:r w:rsidRPr="00973F24">
        <w:t>Rep</w:t>
      </w:r>
      <w:r>
        <w:t>air designated areas shown on the plans.  Remove loose or defective concrete.  Saw cut and/or chip a perpendicular or back-tapered face along the periphery of the repair area so that the minimum depth of repair is approximately 1/2-inch to prevent feathered edges.  Sandblast and remove all loose particles, dirt, deteriorated concrete or other substances from the repair area that could impair the bond between the existing concrete and reinforcing steel to remain and repair material.  Maintain all reinforcing steel at its original position and clean exposed steel to meet SSPC-SP3 or SSPC-SP6 prior to placement of repair material.  Replace damaged or corroded reinforcing steel with bars and splices of equal or greater capacity and as directed.  Add reinforcing steel as specified in the plans.</w:t>
      </w:r>
    </w:p>
    <w:p w14:paraId="6195E6A9" w14:textId="2F17E5AB" w:rsidR="008E4AEC" w:rsidRDefault="008E4AEC" w:rsidP="009A51D3">
      <w:pPr>
        <w:jc w:val="both"/>
      </w:pPr>
      <w:r>
        <w:br w:type="page"/>
      </w:r>
    </w:p>
    <w:p w14:paraId="6522FC4A" w14:textId="77777777" w:rsidR="00FD50A6" w:rsidRPr="00FD50A6" w:rsidRDefault="00FD50A6" w:rsidP="00FD50A6">
      <w:pPr>
        <w:jc w:val="both"/>
        <w:rPr>
          <w:i/>
        </w:rPr>
      </w:pPr>
      <w:r w:rsidRPr="00FD50A6">
        <w:rPr>
          <w:i/>
        </w:rPr>
        <w:t>02/15</w:t>
      </w:r>
    </w:p>
    <w:p w14:paraId="0A3582A5" w14:textId="77777777" w:rsidR="00FD50A6" w:rsidRPr="00FD50A6" w:rsidRDefault="00FD50A6" w:rsidP="00FD50A6">
      <w:pPr>
        <w:jc w:val="both"/>
        <w:rPr>
          <w:i/>
        </w:rPr>
      </w:pPr>
      <w:r w:rsidRPr="00FD50A6">
        <w:rPr>
          <w:i/>
        </w:rPr>
        <w:t>Repair and Rehabilitation</w:t>
      </w:r>
    </w:p>
    <w:p w14:paraId="41E1ACAA" w14:textId="77777777" w:rsidR="00FD50A6" w:rsidRPr="00FD50A6" w:rsidRDefault="00FD50A6" w:rsidP="00FD50A6">
      <w:pPr>
        <w:jc w:val="both"/>
        <w:rPr>
          <w:i/>
        </w:rPr>
      </w:pPr>
      <w:r w:rsidRPr="00FD50A6">
        <w:rPr>
          <w:i/>
        </w:rPr>
        <w:t>Page 4 of 6</w:t>
      </w:r>
    </w:p>
    <w:p w14:paraId="0C8BAF2E" w14:textId="77777777" w:rsidR="00FD50A6" w:rsidRDefault="00FD50A6" w:rsidP="009A51D3">
      <w:pPr>
        <w:jc w:val="both"/>
      </w:pPr>
    </w:p>
    <w:p w14:paraId="65CC2E8E" w14:textId="77777777" w:rsidR="00FD50A6" w:rsidRDefault="00FD50A6" w:rsidP="009A51D3">
      <w:pPr>
        <w:jc w:val="both"/>
      </w:pPr>
    </w:p>
    <w:p w14:paraId="4046628B" w14:textId="77777777" w:rsidR="0039163C" w:rsidRDefault="0039163C" w:rsidP="009A51D3">
      <w:pPr>
        <w:jc w:val="both"/>
      </w:pPr>
      <w:r w:rsidRPr="00777C08">
        <w:t>Apply a bonding agent</w:t>
      </w:r>
      <w:r>
        <w:t xml:space="preserve"> </w:t>
      </w:r>
      <w:r w:rsidRPr="00777C08">
        <w:t xml:space="preserve">to the entire repair area </w:t>
      </w:r>
      <w:r>
        <w:t xml:space="preserve">including the reinforcing steel </w:t>
      </w:r>
      <w:r w:rsidRPr="00777C08">
        <w:t>prior to placement of the patch material</w:t>
      </w:r>
      <w:r w:rsidR="009D5EDA">
        <w:t>. M</w:t>
      </w:r>
      <w:r>
        <w:t>ix, apply and cure materials all in accordance with the manufacturer’s recommendations.</w:t>
      </w:r>
    </w:p>
    <w:p w14:paraId="3BCF82E5" w14:textId="77777777" w:rsidR="00FD50A6" w:rsidRDefault="00FD50A6" w:rsidP="009A51D3">
      <w:pPr>
        <w:jc w:val="both"/>
      </w:pPr>
    </w:p>
    <w:p w14:paraId="7FEC9240" w14:textId="77777777" w:rsidR="0039163C" w:rsidRDefault="0039163C" w:rsidP="009A51D3">
      <w:pPr>
        <w:jc w:val="both"/>
      </w:pPr>
      <w:r>
        <w:t>Remove forms as directed by the engineer.  Do not allow mortar or concrete to freeze during placement or curing.  Sound completed repairs to locate any defective areas.  Remove and repair defective areas at no additional cost or time to the Department.  Finish patched areas in accordance with the plans and 805.13.</w:t>
      </w:r>
    </w:p>
    <w:p w14:paraId="31B39670" w14:textId="77777777" w:rsidR="006B7685" w:rsidRDefault="006B7685" w:rsidP="009A51D3">
      <w:pPr>
        <w:jc w:val="both"/>
      </w:pPr>
    </w:p>
    <w:p w14:paraId="519F23D3" w14:textId="77777777" w:rsidR="0039163C" w:rsidRDefault="0039163C" w:rsidP="009A51D3">
      <w:pPr>
        <w:jc w:val="both"/>
      </w:pPr>
      <w:r w:rsidRPr="004579D7">
        <w:t>Temporary shoring is required for structure members that have insufficient load carrying capacity during the patching process.  Orientation of repair area may affect material and construction requirements.</w:t>
      </w:r>
    </w:p>
    <w:p w14:paraId="612E2706" w14:textId="77777777" w:rsidR="006B7685" w:rsidRDefault="006B7685" w:rsidP="009A51D3">
      <w:pPr>
        <w:jc w:val="both"/>
      </w:pPr>
    </w:p>
    <w:p w14:paraId="429BF50F" w14:textId="77777777" w:rsidR="0039163C" w:rsidRDefault="0039163C" w:rsidP="009A51D3">
      <w:pPr>
        <w:jc w:val="both"/>
      </w:pPr>
      <w:r>
        <w:t>Maintain m</w:t>
      </w:r>
      <w:r w:rsidRPr="00521DAC">
        <w:t xml:space="preserve">aterials in original sealed containers until the time of use and store in accordance with the manufacturer’s </w:t>
      </w:r>
      <w:r>
        <w:t>recommendations</w:t>
      </w:r>
      <w:r w:rsidRPr="00521DAC">
        <w:t>.</w:t>
      </w:r>
    </w:p>
    <w:p w14:paraId="74151F28" w14:textId="77777777" w:rsidR="006B7685" w:rsidRDefault="006B7685" w:rsidP="009A51D3">
      <w:pPr>
        <w:jc w:val="both"/>
      </w:pPr>
    </w:p>
    <w:p w14:paraId="69593225" w14:textId="77777777" w:rsidR="0039163C" w:rsidRDefault="0039163C" w:rsidP="009A51D3">
      <w:pPr>
        <w:jc w:val="both"/>
      </w:pPr>
      <w:r>
        <w:t>M</w:t>
      </w:r>
      <w:r w:rsidRPr="00521DAC">
        <w:t>aterial</w:t>
      </w:r>
      <w:r>
        <w:t>s</w:t>
      </w:r>
      <w:r w:rsidRPr="00521DAC">
        <w:t xml:space="preserve"> shall be accompanied by a certificate of manufacture. </w:t>
      </w:r>
      <w:r>
        <w:t xml:space="preserve"> </w:t>
      </w:r>
      <w:r w:rsidRPr="00521DAC">
        <w:t>Materials stored beyond the manufacturer’s recommended shelf life shall not be used</w:t>
      </w:r>
      <w:r>
        <w:t xml:space="preserve"> and will be rejected</w:t>
      </w:r>
      <w:r w:rsidRPr="00521DAC">
        <w:t>.</w:t>
      </w:r>
    </w:p>
    <w:p w14:paraId="1DE5B5F2" w14:textId="77777777" w:rsidR="006B7685" w:rsidRDefault="006B7685" w:rsidP="009A51D3">
      <w:pPr>
        <w:jc w:val="both"/>
      </w:pPr>
    </w:p>
    <w:p w14:paraId="1081CC19" w14:textId="77777777" w:rsidR="0039163C" w:rsidRDefault="006B7685" w:rsidP="009A51D3">
      <w:pPr>
        <w:jc w:val="both"/>
      </w:pPr>
      <w:r>
        <w:t xml:space="preserve">830.04.2 </w:t>
      </w:r>
      <w:r w:rsidR="0039163C" w:rsidRPr="00DD44B8">
        <w:t>Span Movement</w:t>
      </w:r>
    </w:p>
    <w:p w14:paraId="5E7FA3FC" w14:textId="77777777" w:rsidR="0039163C" w:rsidRDefault="0039163C" w:rsidP="009A51D3">
      <w:pPr>
        <w:jc w:val="both"/>
      </w:pPr>
      <w:r>
        <w:t>Span movement may involve transportation of a span to or from a staging area, jacking and sliding a span from one location to another, lifting a span from one location to another, etc. as s</w:t>
      </w:r>
      <w:r w:rsidR="006B7685">
        <w:t>pecified.</w:t>
      </w:r>
    </w:p>
    <w:p w14:paraId="61C2F0A2" w14:textId="77777777" w:rsidR="006B7685" w:rsidRDefault="006B7685" w:rsidP="009A51D3">
      <w:pPr>
        <w:jc w:val="both"/>
      </w:pPr>
    </w:p>
    <w:p w14:paraId="0E965AE2" w14:textId="77777777" w:rsidR="0039163C" w:rsidRDefault="0039163C" w:rsidP="009A51D3">
      <w:pPr>
        <w:jc w:val="both"/>
      </w:pPr>
      <w:r>
        <w:t xml:space="preserve">Provide all equipment, temporary works, </w:t>
      </w:r>
      <w:proofErr w:type="gramStart"/>
      <w:r>
        <w:t>staging</w:t>
      </w:r>
      <w:proofErr w:type="gramEnd"/>
      <w:r>
        <w:t xml:space="preserve"> areas for span construction, </w:t>
      </w:r>
      <w:r w:rsidRPr="00C55F26">
        <w:t>jacking, lifting, movement of a superstructure span</w:t>
      </w:r>
      <w:r>
        <w:t xml:space="preserve"> or unit</w:t>
      </w:r>
      <w:r w:rsidRPr="00C55F26">
        <w:t xml:space="preserve"> using mechanized methods</w:t>
      </w:r>
      <w:r>
        <w:t xml:space="preserve">, placement of the span or unit, </w:t>
      </w:r>
      <w:r w:rsidRPr="00C55F26">
        <w:t>and the restoration of the staging areas to their original condition.</w:t>
      </w:r>
      <w:r>
        <w:t xml:space="preserve"> </w:t>
      </w:r>
      <w:r w:rsidRPr="004A01D0">
        <w:t xml:space="preserve"> </w:t>
      </w:r>
      <w:r w:rsidRPr="00C55F26">
        <w:t>All work shall be in accordance with the</w:t>
      </w:r>
      <w:r>
        <w:t xml:space="preserve"> contract.</w:t>
      </w:r>
    </w:p>
    <w:p w14:paraId="39295663" w14:textId="77777777" w:rsidR="006B7685" w:rsidRDefault="006B7685" w:rsidP="009A51D3">
      <w:pPr>
        <w:jc w:val="both"/>
      </w:pPr>
    </w:p>
    <w:p w14:paraId="01E3D5FB" w14:textId="77777777" w:rsidR="0039163C" w:rsidRPr="001436EE" w:rsidRDefault="006B7685" w:rsidP="009A51D3">
      <w:pPr>
        <w:jc w:val="both"/>
      </w:pPr>
      <w:r>
        <w:t xml:space="preserve">830.04.3 </w:t>
      </w:r>
      <w:r w:rsidR="0039163C" w:rsidRPr="00DD44B8">
        <w:t>Structure Jacking</w:t>
      </w:r>
    </w:p>
    <w:p w14:paraId="1C94B2A3" w14:textId="77777777" w:rsidR="0039163C" w:rsidRDefault="0039163C" w:rsidP="009A51D3">
      <w:pPr>
        <w:jc w:val="both"/>
      </w:pPr>
      <w:r>
        <w:t>Structure jacking is the raising and lowering of structures as specified.</w:t>
      </w:r>
    </w:p>
    <w:p w14:paraId="0F95D064" w14:textId="77777777" w:rsidR="006B7685" w:rsidRDefault="006B7685" w:rsidP="009A51D3">
      <w:pPr>
        <w:jc w:val="both"/>
      </w:pPr>
    </w:p>
    <w:p w14:paraId="01684727" w14:textId="77777777" w:rsidR="0039163C" w:rsidRDefault="0039163C" w:rsidP="009A51D3">
      <w:pPr>
        <w:jc w:val="both"/>
      </w:pPr>
      <w:r>
        <w:t>Jack the structure</w:t>
      </w:r>
      <w:r w:rsidRPr="003A14EE">
        <w:t xml:space="preserve"> in accordance with the </w:t>
      </w:r>
      <w:r>
        <w:t>Contract</w:t>
      </w:r>
      <w:r w:rsidRPr="003A14EE">
        <w:t xml:space="preserve"> and as directed by the engineer.</w:t>
      </w:r>
      <w:r>
        <w:t xml:space="preserve"> </w:t>
      </w:r>
      <w:r w:rsidRPr="003A14EE">
        <w:t xml:space="preserve"> </w:t>
      </w:r>
      <w:r>
        <w:t>Do not d</w:t>
      </w:r>
      <w:r w:rsidRPr="003A14EE">
        <w:t xml:space="preserve">amage the structure. </w:t>
      </w:r>
      <w:r>
        <w:t xml:space="preserve"> </w:t>
      </w:r>
      <w:r w:rsidRPr="003A14EE">
        <w:t>Temporary bracing and shoring may be required to prevent damage to the structure</w:t>
      </w:r>
      <w:r>
        <w:t xml:space="preserve"> and to temporarily support structure loads</w:t>
      </w:r>
      <w:r w:rsidRPr="003A14EE">
        <w:t>.</w:t>
      </w:r>
      <w:r>
        <w:t xml:space="preserve"> </w:t>
      </w:r>
      <w:r w:rsidRPr="003A14EE">
        <w:t xml:space="preserve"> If used, bracing and shoring shall be designed</w:t>
      </w:r>
      <w:r>
        <w:t>, sealed, signed and dated</w:t>
      </w:r>
      <w:r w:rsidRPr="003A14EE">
        <w:t xml:space="preserve"> by a </w:t>
      </w:r>
      <w:r>
        <w:t>P</w:t>
      </w:r>
      <w:r w:rsidRPr="003A14EE">
        <w:t xml:space="preserve">rofessional </w:t>
      </w:r>
      <w:r>
        <w:t>E</w:t>
      </w:r>
      <w:r w:rsidRPr="003A14EE">
        <w:t xml:space="preserve">ngineer, </w:t>
      </w:r>
      <w:r>
        <w:t xml:space="preserve">registered </w:t>
      </w:r>
      <w:r w:rsidRPr="003A14EE">
        <w:t>in the State of Louisiana</w:t>
      </w:r>
      <w:r>
        <w:t>.</w:t>
      </w:r>
    </w:p>
    <w:p w14:paraId="187E46D6" w14:textId="77777777" w:rsidR="006B7685" w:rsidRDefault="006B7685" w:rsidP="009A51D3">
      <w:pPr>
        <w:jc w:val="both"/>
      </w:pPr>
    </w:p>
    <w:p w14:paraId="3F7044E7" w14:textId="77777777" w:rsidR="0039163C" w:rsidRDefault="0039163C" w:rsidP="009A51D3">
      <w:pPr>
        <w:jc w:val="both"/>
      </w:pPr>
      <w:r w:rsidRPr="003A14EE">
        <w:t>Damage is defined as any change in the structure which permanently decreases the capacity and/or reduces the life span of the structure or any of its components.  Whether or not jacking has caused damage will be determined by the engineer and repairs shall be made to the</w:t>
      </w:r>
      <w:r>
        <w:t xml:space="preserve"> satisfaction of the</w:t>
      </w:r>
      <w:r w:rsidRPr="003A14EE">
        <w:t xml:space="preserve"> engineer</w:t>
      </w:r>
      <w:r>
        <w:t xml:space="preserve"> at no additional cost or time to the Department</w:t>
      </w:r>
      <w:r w:rsidRPr="003A14EE">
        <w:t>.</w:t>
      </w:r>
    </w:p>
    <w:p w14:paraId="511029FF" w14:textId="621F2602" w:rsidR="008E4AEC" w:rsidRDefault="008E4AEC" w:rsidP="009A51D3">
      <w:pPr>
        <w:jc w:val="both"/>
      </w:pPr>
      <w:r>
        <w:br w:type="page"/>
      </w:r>
    </w:p>
    <w:p w14:paraId="14D12C91" w14:textId="77777777" w:rsidR="00FD50A6" w:rsidRPr="00FD50A6" w:rsidRDefault="00FD50A6" w:rsidP="00FD50A6">
      <w:pPr>
        <w:jc w:val="right"/>
        <w:rPr>
          <w:i/>
        </w:rPr>
      </w:pPr>
      <w:r w:rsidRPr="00FD50A6">
        <w:rPr>
          <w:i/>
        </w:rPr>
        <w:t>02/15</w:t>
      </w:r>
    </w:p>
    <w:p w14:paraId="37A78534" w14:textId="77777777" w:rsidR="00FD50A6" w:rsidRPr="00FD50A6" w:rsidRDefault="00FD50A6" w:rsidP="00FD50A6">
      <w:pPr>
        <w:jc w:val="right"/>
        <w:rPr>
          <w:i/>
        </w:rPr>
      </w:pPr>
      <w:r w:rsidRPr="00FD50A6">
        <w:rPr>
          <w:i/>
        </w:rPr>
        <w:t>Repair and Rehabilitation</w:t>
      </w:r>
    </w:p>
    <w:p w14:paraId="30ADDD28" w14:textId="77777777" w:rsidR="00FD50A6" w:rsidRPr="00FD50A6" w:rsidRDefault="00FD50A6" w:rsidP="00FD50A6">
      <w:pPr>
        <w:jc w:val="right"/>
        <w:rPr>
          <w:i/>
        </w:rPr>
      </w:pPr>
      <w:r w:rsidRPr="00FD50A6">
        <w:rPr>
          <w:i/>
        </w:rPr>
        <w:t>Page 5 of 6</w:t>
      </w:r>
    </w:p>
    <w:p w14:paraId="190A0307" w14:textId="77777777" w:rsidR="00FD50A6" w:rsidRDefault="00FD50A6" w:rsidP="00FD50A6">
      <w:pPr>
        <w:jc w:val="right"/>
      </w:pPr>
    </w:p>
    <w:p w14:paraId="3022DF90" w14:textId="77777777" w:rsidR="00FD50A6" w:rsidRDefault="00FD50A6" w:rsidP="00FD50A6">
      <w:pPr>
        <w:jc w:val="right"/>
      </w:pPr>
    </w:p>
    <w:p w14:paraId="7427F626" w14:textId="77777777" w:rsidR="0039163C" w:rsidRPr="001436EE" w:rsidRDefault="006B7685" w:rsidP="009A51D3">
      <w:pPr>
        <w:jc w:val="both"/>
      </w:pPr>
      <w:r>
        <w:t xml:space="preserve">830.04.4 </w:t>
      </w:r>
      <w:r w:rsidR="0039163C" w:rsidRPr="001436EE">
        <w:t>Epoxy Injection</w:t>
      </w:r>
    </w:p>
    <w:p w14:paraId="3C1AF9D4" w14:textId="77777777" w:rsidR="0039163C" w:rsidRDefault="0039163C" w:rsidP="009A51D3">
      <w:pPr>
        <w:jc w:val="both"/>
      </w:pPr>
      <w:r>
        <w:t>Re</w:t>
      </w:r>
      <w:r w:rsidRPr="00376222">
        <w:t>pair</w:t>
      </w:r>
      <w:r>
        <w:t xml:space="preserve"> cracks in concrete using an epoxy injection system in accordance with the contract, the manufacturer’s recommendations, and as directed by the engineer.</w:t>
      </w:r>
    </w:p>
    <w:p w14:paraId="71EF14C0" w14:textId="77777777" w:rsidR="006B7685" w:rsidRDefault="006B7685" w:rsidP="009A51D3">
      <w:pPr>
        <w:jc w:val="both"/>
      </w:pPr>
    </w:p>
    <w:p w14:paraId="7BFC08AD" w14:textId="77777777" w:rsidR="0039163C" w:rsidRPr="001436EE" w:rsidRDefault="006B7685" w:rsidP="009A51D3">
      <w:pPr>
        <w:jc w:val="both"/>
      </w:pPr>
      <w:r>
        <w:t xml:space="preserve">830.04.5 </w:t>
      </w:r>
      <w:r w:rsidR="0039163C" w:rsidRPr="001436EE">
        <w:t>Bolt-Rivet Replacement (Structural Steel)</w:t>
      </w:r>
    </w:p>
    <w:p w14:paraId="0EE5C9AA" w14:textId="77777777" w:rsidR="0039163C" w:rsidRDefault="0039163C" w:rsidP="009A51D3">
      <w:pPr>
        <w:jc w:val="both"/>
      </w:pPr>
      <w:r>
        <w:t xml:space="preserve">Remove existing fasteners </w:t>
      </w:r>
      <w:r w:rsidRPr="00971A17">
        <w:t xml:space="preserve">identified in the </w:t>
      </w:r>
      <w:r>
        <w:t xml:space="preserve">Contract and replace with new high strength fastener assemblies conforming to </w:t>
      </w:r>
      <w:r w:rsidR="006B7685">
        <w:t xml:space="preserve">Section </w:t>
      </w:r>
      <w:r>
        <w:t>807</w:t>
      </w:r>
      <w:r w:rsidR="00D12DA9">
        <w:t>.21</w:t>
      </w:r>
      <w:r w:rsidRPr="00971A17">
        <w:t xml:space="preserve">. </w:t>
      </w:r>
      <w:r>
        <w:t xml:space="preserve"> Do not damage any structural steel to remain during fastener removal.  </w:t>
      </w:r>
      <w:r w:rsidRPr="00971A17">
        <w:t xml:space="preserve">Unless specified otherwise, </w:t>
      </w:r>
      <w:r>
        <w:t xml:space="preserve">remove </w:t>
      </w:r>
      <w:r w:rsidRPr="00971A17">
        <w:t>fasteners by mechanical means only</w:t>
      </w:r>
      <w:r>
        <w:t>.  Removal by t</w:t>
      </w:r>
      <w:r w:rsidRPr="00971A17">
        <w:t xml:space="preserve">orching </w:t>
      </w:r>
      <w:r>
        <w:t>is not allowed.</w:t>
      </w:r>
      <w:r w:rsidRPr="00971A17">
        <w:t xml:space="preserve">  Unless specified</w:t>
      </w:r>
      <w:r>
        <w:t xml:space="preserve"> otherwise,</w:t>
      </w:r>
      <w:r w:rsidRPr="00971A17">
        <w:t xml:space="preserve"> all removed fasteners and any coating material </w:t>
      </w:r>
      <w:r>
        <w:t xml:space="preserve">will </w:t>
      </w:r>
      <w:r w:rsidRPr="00971A17">
        <w:t xml:space="preserve">become the property of the contractor and disposed of in accordance with </w:t>
      </w:r>
      <w:r w:rsidR="006B7685">
        <w:t xml:space="preserve">Section </w:t>
      </w:r>
      <w:r w:rsidRPr="00971A17">
        <w:t>202.</w:t>
      </w:r>
      <w:r>
        <w:t xml:space="preserve">  Comply with </w:t>
      </w:r>
      <w:r w:rsidR="00021A64">
        <w:t xml:space="preserve">Section </w:t>
      </w:r>
      <w:r>
        <w:t>811 for removal of the existing coatings.</w:t>
      </w:r>
    </w:p>
    <w:p w14:paraId="20763921" w14:textId="77777777" w:rsidR="006B7685" w:rsidRDefault="006B7685" w:rsidP="009A51D3">
      <w:pPr>
        <w:jc w:val="both"/>
      </w:pPr>
    </w:p>
    <w:p w14:paraId="727A6D91" w14:textId="77777777" w:rsidR="0039163C" w:rsidRPr="001436EE" w:rsidRDefault="0039163C" w:rsidP="009A51D3">
      <w:pPr>
        <w:jc w:val="both"/>
      </w:pPr>
      <w:r w:rsidRPr="001436EE">
        <w:t>Any damaged structural steel resulting from fastener removal shall be repaired or replaced to the satisfaction of the engineer at no cost or time to the Department.</w:t>
      </w:r>
    </w:p>
    <w:p w14:paraId="5DCA57EC" w14:textId="77777777" w:rsidR="0039163C" w:rsidRDefault="0039163C" w:rsidP="009A51D3">
      <w:pPr>
        <w:jc w:val="both"/>
      </w:pPr>
      <w:r w:rsidRPr="00620252">
        <w:t xml:space="preserve">Unless specified otherwise, all fastener holes shall be reamed up to a circular hole having a diameter 1/16-inch larger than the nominal size of the replacement fastener.  Grind fastener assembly contact areas flat and smooth. Clean fastener assembly contact area to </w:t>
      </w:r>
      <w:r>
        <w:t xml:space="preserve">SSPC </w:t>
      </w:r>
      <w:r w:rsidRPr="00620252">
        <w:t>SP-11 and apply one coat of cold galvanizing repair compound from the AML prior to fastener assembly installation.</w:t>
      </w:r>
    </w:p>
    <w:p w14:paraId="369BE981" w14:textId="77777777" w:rsidR="006B7685" w:rsidRDefault="006B7685" w:rsidP="009A51D3">
      <w:pPr>
        <w:jc w:val="both"/>
      </w:pPr>
    </w:p>
    <w:p w14:paraId="1659BB81" w14:textId="77777777" w:rsidR="0039163C" w:rsidRDefault="0039163C" w:rsidP="009A51D3">
      <w:pPr>
        <w:jc w:val="both"/>
      </w:pPr>
      <w:r w:rsidRPr="00971A17">
        <w:t>Testing</w:t>
      </w:r>
      <w:r>
        <w:t>, installation</w:t>
      </w:r>
      <w:r w:rsidRPr="00971A17">
        <w:t xml:space="preserve"> and inspection of bolts, nuts, washers and DTI devices shall be in accordance with the </w:t>
      </w:r>
      <w:r>
        <w:t xml:space="preserve">contract </w:t>
      </w:r>
      <w:r w:rsidRPr="00971A17">
        <w:t xml:space="preserve">and </w:t>
      </w:r>
      <w:r w:rsidR="006B7685">
        <w:t xml:space="preserve">Section </w:t>
      </w:r>
      <w:r w:rsidRPr="00971A17">
        <w:t>807.</w:t>
      </w:r>
    </w:p>
    <w:p w14:paraId="0B7AFBD7" w14:textId="77777777" w:rsidR="006B7685" w:rsidRDefault="006B7685" w:rsidP="009A51D3">
      <w:pPr>
        <w:jc w:val="both"/>
      </w:pPr>
    </w:p>
    <w:p w14:paraId="081C0E86" w14:textId="77777777" w:rsidR="0039163C" w:rsidRDefault="006B7685" w:rsidP="009A51D3">
      <w:pPr>
        <w:jc w:val="both"/>
        <w:rPr>
          <w:rFonts w:cs="Arial"/>
        </w:rPr>
      </w:pPr>
      <w:r>
        <w:rPr>
          <w:rFonts w:cs="Arial"/>
        </w:rPr>
        <w:t xml:space="preserve">830.05 </w:t>
      </w:r>
      <w:r w:rsidR="0039163C">
        <w:rPr>
          <w:rFonts w:cs="Arial"/>
        </w:rPr>
        <w:t>MEASUREMENT</w:t>
      </w:r>
    </w:p>
    <w:p w14:paraId="3765CCA0" w14:textId="77777777" w:rsidR="0039163C" w:rsidRDefault="006B7685" w:rsidP="009A51D3">
      <w:pPr>
        <w:jc w:val="both"/>
        <w:rPr>
          <w:rFonts w:cs="Arial"/>
        </w:rPr>
      </w:pPr>
      <w:r>
        <w:rPr>
          <w:rFonts w:cs="Arial"/>
        </w:rPr>
        <w:t xml:space="preserve">830.05.1 </w:t>
      </w:r>
      <w:r w:rsidR="0039163C">
        <w:rPr>
          <w:rFonts w:cs="Arial"/>
        </w:rPr>
        <w:t>Bridge Superstructure / Substructure Repair</w:t>
      </w:r>
    </w:p>
    <w:p w14:paraId="5767D477" w14:textId="77777777" w:rsidR="0039163C" w:rsidRDefault="0039163C" w:rsidP="009A51D3">
      <w:pPr>
        <w:jc w:val="both"/>
      </w:pPr>
      <w:r w:rsidRPr="000824C1">
        <w:t>Bridge Superstructure/Substructure Repair will be measured for payment per each contiguous repair</w:t>
      </w:r>
      <w:r>
        <w:t xml:space="preserve"> as defined in the Contract.</w:t>
      </w:r>
    </w:p>
    <w:p w14:paraId="454EB7DD" w14:textId="77777777" w:rsidR="006B7685" w:rsidRDefault="006B7685" w:rsidP="009A51D3">
      <w:pPr>
        <w:jc w:val="both"/>
      </w:pPr>
    </w:p>
    <w:p w14:paraId="77F082EE" w14:textId="77777777" w:rsidR="0039163C" w:rsidRDefault="006B7685" w:rsidP="009A51D3">
      <w:pPr>
        <w:jc w:val="both"/>
        <w:rPr>
          <w:rFonts w:cs="Arial"/>
        </w:rPr>
      </w:pPr>
      <w:r>
        <w:rPr>
          <w:rFonts w:cs="Arial"/>
        </w:rPr>
        <w:t xml:space="preserve">830.05.2 </w:t>
      </w:r>
      <w:r w:rsidR="0039163C">
        <w:rPr>
          <w:rFonts w:cs="Arial"/>
        </w:rPr>
        <w:t>Tunnel Repair</w:t>
      </w:r>
    </w:p>
    <w:p w14:paraId="60DBE902" w14:textId="77777777" w:rsidR="0039163C" w:rsidRDefault="0039163C" w:rsidP="009A51D3">
      <w:pPr>
        <w:jc w:val="both"/>
      </w:pPr>
      <w:r>
        <w:t>Tunnel</w:t>
      </w:r>
      <w:r w:rsidRPr="000824C1">
        <w:t xml:space="preserve"> Repair </w:t>
      </w:r>
      <w:r>
        <w:t xml:space="preserve">will be measured </w:t>
      </w:r>
      <w:r w:rsidRPr="000824C1">
        <w:t>for payment per each contiguous repair</w:t>
      </w:r>
      <w:r>
        <w:t>, per square foot of repair area, or per lump sum as defined in the contract.</w:t>
      </w:r>
    </w:p>
    <w:p w14:paraId="6F86D800" w14:textId="77777777" w:rsidR="006B7685" w:rsidRDefault="006B7685" w:rsidP="009A51D3">
      <w:pPr>
        <w:jc w:val="both"/>
      </w:pPr>
    </w:p>
    <w:p w14:paraId="231975E2" w14:textId="77777777" w:rsidR="0039163C" w:rsidRDefault="006B7685" w:rsidP="009A51D3">
      <w:pPr>
        <w:jc w:val="both"/>
        <w:rPr>
          <w:rFonts w:cs="Arial"/>
        </w:rPr>
      </w:pPr>
      <w:r>
        <w:rPr>
          <w:rFonts w:cs="Arial"/>
        </w:rPr>
        <w:t xml:space="preserve">830.05.3 </w:t>
      </w:r>
      <w:r w:rsidR="0039163C">
        <w:rPr>
          <w:rFonts w:cs="Arial"/>
        </w:rPr>
        <w:t>Girder Strengthening</w:t>
      </w:r>
    </w:p>
    <w:p w14:paraId="22CC1893" w14:textId="77777777" w:rsidR="0039163C" w:rsidRDefault="0039163C" w:rsidP="009A51D3">
      <w:pPr>
        <w:jc w:val="both"/>
      </w:pPr>
      <w:r>
        <w:t>Girder strengthening will be measured per each girder strengthened.</w:t>
      </w:r>
    </w:p>
    <w:p w14:paraId="0AD77F18" w14:textId="77777777" w:rsidR="006B7685" w:rsidRDefault="006B7685" w:rsidP="009A51D3">
      <w:pPr>
        <w:jc w:val="both"/>
      </w:pPr>
    </w:p>
    <w:p w14:paraId="08337E55" w14:textId="77777777" w:rsidR="0039163C" w:rsidRDefault="006B7685" w:rsidP="009A51D3">
      <w:pPr>
        <w:jc w:val="both"/>
        <w:rPr>
          <w:rFonts w:cs="Arial"/>
        </w:rPr>
      </w:pPr>
      <w:r>
        <w:rPr>
          <w:rFonts w:cs="Arial"/>
        </w:rPr>
        <w:t xml:space="preserve">830.05.4 </w:t>
      </w:r>
      <w:r w:rsidR="0039163C">
        <w:rPr>
          <w:rFonts w:cs="Arial"/>
        </w:rPr>
        <w:t>Span Movement</w:t>
      </w:r>
    </w:p>
    <w:p w14:paraId="3A8248B6" w14:textId="77777777" w:rsidR="0039163C" w:rsidRDefault="0039163C" w:rsidP="009A51D3">
      <w:pPr>
        <w:jc w:val="both"/>
      </w:pPr>
      <w:r>
        <w:t>Span movement will be measured per each move specified in the plans.</w:t>
      </w:r>
    </w:p>
    <w:p w14:paraId="332C530C" w14:textId="77777777" w:rsidR="006B7685" w:rsidRDefault="006B7685" w:rsidP="009A51D3">
      <w:pPr>
        <w:jc w:val="both"/>
      </w:pPr>
    </w:p>
    <w:p w14:paraId="467AC089" w14:textId="77777777" w:rsidR="0039163C" w:rsidRDefault="006B7685" w:rsidP="009A51D3">
      <w:pPr>
        <w:jc w:val="both"/>
        <w:rPr>
          <w:rFonts w:cs="Arial"/>
        </w:rPr>
      </w:pPr>
      <w:r>
        <w:rPr>
          <w:rFonts w:cs="Arial"/>
        </w:rPr>
        <w:t xml:space="preserve">830.05.5 </w:t>
      </w:r>
      <w:r w:rsidR="0039163C">
        <w:rPr>
          <w:rFonts w:cs="Arial"/>
        </w:rPr>
        <w:t>Structure Jacking</w:t>
      </w:r>
    </w:p>
    <w:p w14:paraId="6E39250E" w14:textId="77777777" w:rsidR="0039163C" w:rsidRDefault="0039163C" w:rsidP="009A51D3">
      <w:pPr>
        <w:jc w:val="both"/>
      </w:pPr>
      <w:r>
        <w:t>Structure jacking will be measured on a lump sum basis.</w:t>
      </w:r>
    </w:p>
    <w:p w14:paraId="214F6966" w14:textId="271D429A" w:rsidR="008E4AEC" w:rsidRDefault="008E4AEC" w:rsidP="009A51D3">
      <w:pPr>
        <w:jc w:val="both"/>
      </w:pPr>
      <w:r>
        <w:br w:type="page"/>
      </w:r>
    </w:p>
    <w:p w14:paraId="5F098A76" w14:textId="77777777" w:rsidR="00FD50A6" w:rsidRPr="00FD50A6" w:rsidRDefault="00FD50A6" w:rsidP="00FD50A6">
      <w:pPr>
        <w:jc w:val="both"/>
        <w:rPr>
          <w:i/>
        </w:rPr>
      </w:pPr>
      <w:bookmarkStart w:id="3" w:name="_GoBack"/>
      <w:bookmarkEnd w:id="3"/>
      <w:r w:rsidRPr="00FD50A6">
        <w:rPr>
          <w:i/>
        </w:rPr>
        <w:t>02/15</w:t>
      </w:r>
    </w:p>
    <w:p w14:paraId="0C11B580" w14:textId="77777777" w:rsidR="00FD50A6" w:rsidRPr="00FD50A6" w:rsidRDefault="00FD50A6" w:rsidP="00FD50A6">
      <w:pPr>
        <w:jc w:val="both"/>
        <w:rPr>
          <w:i/>
        </w:rPr>
      </w:pPr>
      <w:r w:rsidRPr="00FD50A6">
        <w:rPr>
          <w:i/>
        </w:rPr>
        <w:t>Repair and Rehabilitation</w:t>
      </w:r>
    </w:p>
    <w:p w14:paraId="1E6CA0CE" w14:textId="77777777" w:rsidR="00FD50A6" w:rsidRPr="00FD50A6" w:rsidRDefault="00FD50A6" w:rsidP="00FD50A6">
      <w:pPr>
        <w:jc w:val="both"/>
        <w:rPr>
          <w:i/>
        </w:rPr>
      </w:pPr>
      <w:r w:rsidRPr="00FD50A6">
        <w:rPr>
          <w:i/>
        </w:rPr>
        <w:t>Page 6 of 6</w:t>
      </w:r>
    </w:p>
    <w:p w14:paraId="4861C63E" w14:textId="77777777" w:rsidR="00FD50A6" w:rsidRDefault="00FD50A6" w:rsidP="00FD50A6">
      <w:pPr>
        <w:jc w:val="both"/>
      </w:pPr>
    </w:p>
    <w:p w14:paraId="69FF1655" w14:textId="77777777" w:rsidR="00FD50A6" w:rsidRDefault="00FD50A6" w:rsidP="00FD50A6">
      <w:pPr>
        <w:jc w:val="both"/>
      </w:pPr>
    </w:p>
    <w:p w14:paraId="7E8B2353" w14:textId="77777777" w:rsidR="0039163C" w:rsidRDefault="006B7685" w:rsidP="009A51D3">
      <w:pPr>
        <w:jc w:val="both"/>
        <w:rPr>
          <w:rFonts w:cs="Arial"/>
        </w:rPr>
      </w:pPr>
      <w:r>
        <w:rPr>
          <w:rFonts w:cs="Arial"/>
        </w:rPr>
        <w:t xml:space="preserve">830.05.6 </w:t>
      </w:r>
      <w:r w:rsidR="0039163C">
        <w:rPr>
          <w:rFonts w:cs="Arial"/>
        </w:rPr>
        <w:t>Epoxy Injection</w:t>
      </w:r>
    </w:p>
    <w:p w14:paraId="3AD72CFA" w14:textId="77777777" w:rsidR="0039163C" w:rsidRDefault="0039163C" w:rsidP="009A51D3">
      <w:pPr>
        <w:jc w:val="both"/>
      </w:pPr>
      <w:r>
        <w:t>E</w:t>
      </w:r>
      <w:r w:rsidRPr="00376222">
        <w:t xml:space="preserve">poxy injection </w:t>
      </w:r>
      <w:r>
        <w:t xml:space="preserve">will be measured </w:t>
      </w:r>
      <w:r w:rsidRPr="00376222">
        <w:t>per linear foot repaired.</w:t>
      </w:r>
    </w:p>
    <w:p w14:paraId="6BE5362E" w14:textId="77777777" w:rsidR="006B7685" w:rsidRDefault="006B7685" w:rsidP="009A51D3">
      <w:pPr>
        <w:jc w:val="both"/>
      </w:pPr>
    </w:p>
    <w:p w14:paraId="535C67DD" w14:textId="77777777" w:rsidR="0039163C" w:rsidRDefault="006B7685" w:rsidP="009A51D3">
      <w:pPr>
        <w:jc w:val="both"/>
      </w:pPr>
      <w:r>
        <w:t xml:space="preserve">830.05.7 </w:t>
      </w:r>
      <w:r w:rsidR="0039163C">
        <w:t>Bolt – Rivet Replacement</w:t>
      </w:r>
    </w:p>
    <w:p w14:paraId="1B096B85" w14:textId="77777777" w:rsidR="0039163C" w:rsidRDefault="0039163C" w:rsidP="009A51D3">
      <w:pPr>
        <w:jc w:val="both"/>
      </w:pPr>
      <w:r w:rsidRPr="00A4588D">
        <w:t>This item, completed and accepted, will be measured for payment per each fastener replacement, and will include all materials, coating</w:t>
      </w:r>
      <w:r>
        <w:t>s</w:t>
      </w:r>
      <w:r w:rsidRPr="00A4588D">
        <w:t xml:space="preserve">, testing, labor, equipment, </w:t>
      </w:r>
      <w:r>
        <w:t xml:space="preserve">fastener </w:t>
      </w:r>
      <w:r w:rsidRPr="00A4588D">
        <w:t xml:space="preserve">removal plan, tools, and the performance of all work necessary to remove </w:t>
      </w:r>
      <w:r>
        <w:t xml:space="preserve">and dispose of </w:t>
      </w:r>
      <w:r w:rsidRPr="00A4588D">
        <w:t xml:space="preserve">the existing </w:t>
      </w:r>
      <w:r>
        <w:t xml:space="preserve">coatings and </w:t>
      </w:r>
      <w:r w:rsidRPr="00A4588D">
        <w:t>fasteners</w:t>
      </w:r>
      <w:r>
        <w:t xml:space="preserve">, </w:t>
      </w:r>
      <w:r w:rsidRPr="00A4588D">
        <w:t>and furnish, install, inspect and test high strength bolts, nuts, washers and DTI devices.</w:t>
      </w:r>
    </w:p>
    <w:p w14:paraId="536E85D0" w14:textId="77777777" w:rsidR="006B7685" w:rsidRDefault="006B7685" w:rsidP="009A51D3">
      <w:pPr>
        <w:jc w:val="both"/>
      </w:pPr>
    </w:p>
    <w:p w14:paraId="521054C1" w14:textId="77777777" w:rsidR="0039163C" w:rsidRDefault="006B7685" w:rsidP="009A51D3">
      <w:pPr>
        <w:jc w:val="both"/>
        <w:rPr>
          <w:rFonts w:cs="Arial"/>
        </w:rPr>
      </w:pPr>
      <w:r>
        <w:rPr>
          <w:rFonts w:cs="Arial"/>
        </w:rPr>
        <w:t xml:space="preserve">830.05.8 </w:t>
      </w:r>
      <w:r w:rsidR="0039163C">
        <w:rPr>
          <w:rFonts w:cs="Arial"/>
        </w:rPr>
        <w:t>Structural Concrete Patching</w:t>
      </w:r>
    </w:p>
    <w:p w14:paraId="579041EF" w14:textId="77777777" w:rsidR="0039163C" w:rsidRDefault="0039163C" w:rsidP="009A51D3">
      <w:pPr>
        <w:jc w:val="both"/>
      </w:pPr>
      <w:r w:rsidRPr="009F2663">
        <w:t xml:space="preserve">Structural Concrete Patching will be </w:t>
      </w:r>
      <w:r>
        <w:t>measured by the square foot of patched material placed</w:t>
      </w:r>
      <w:r w:rsidRPr="009F2663">
        <w:rPr>
          <w:i/>
        </w:rPr>
        <w:t>.</w:t>
      </w:r>
      <w:r w:rsidRPr="009F2663">
        <w:t xml:space="preserve">  When a repair involves multiple surfaces, such as a corner, measurement will be made on all surfaces repaired.</w:t>
      </w:r>
    </w:p>
    <w:p w14:paraId="543E5526" w14:textId="77777777" w:rsidR="006B7685" w:rsidRDefault="006B7685" w:rsidP="009A51D3">
      <w:pPr>
        <w:jc w:val="both"/>
      </w:pPr>
    </w:p>
    <w:p w14:paraId="76557F26" w14:textId="77777777" w:rsidR="0039163C" w:rsidRDefault="0039163C" w:rsidP="009A51D3">
      <w:pPr>
        <w:jc w:val="both"/>
      </w:pPr>
      <w:r>
        <w:t>Measurement will include concrete removal, repair and replacement of reinforcing steel, placement of specified additional reinforcing steel, surface preparation, placement of repair materials, and all work required to complete the item in accordance with the contract.</w:t>
      </w:r>
      <w:r w:rsidRPr="00715AE1">
        <w:t xml:space="preserve"> </w:t>
      </w:r>
      <w:r>
        <w:t xml:space="preserve"> When the contract requires concrete removal by hydro-blasting or milling, the concrete removal will be measured and paid for under a separate removal item.</w:t>
      </w:r>
    </w:p>
    <w:p w14:paraId="48FBC7AB" w14:textId="77777777" w:rsidR="006B7685" w:rsidRDefault="006B7685" w:rsidP="009A51D3">
      <w:pPr>
        <w:jc w:val="both"/>
      </w:pPr>
    </w:p>
    <w:p w14:paraId="7E27D67D" w14:textId="77777777" w:rsidR="0039163C" w:rsidRDefault="006B7685" w:rsidP="009A51D3">
      <w:pPr>
        <w:jc w:val="both"/>
        <w:rPr>
          <w:rFonts w:cs="Arial"/>
        </w:rPr>
      </w:pPr>
      <w:r>
        <w:rPr>
          <w:rFonts w:cs="Arial"/>
        </w:rPr>
        <w:t xml:space="preserve">830.06 </w:t>
      </w:r>
      <w:r w:rsidR="0039163C">
        <w:rPr>
          <w:rFonts w:cs="Arial"/>
        </w:rPr>
        <w:t>PAYMENT</w:t>
      </w:r>
    </w:p>
    <w:p w14:paraId="595C84C7" w14:textId="77777777" w:rsidR="0039163C" w:rsidRDefault="0039163C" w:rsidP="009A51D3">
      <w:pPr>
        <w:jc w:val="both"/>
      </w:pPr>
      <w:r w:rsidRPr="000824C1">
        <w:t>Payment will be made at the contract unit price and will inclu</w:t>
      </w:r>
      <w:r>
        <w:t>d</w:t>
      </w:r>
      <w:r w:rsidRPr="000824C1">
        <w:t>e all labor, equipment, materials, and incidentals required to complete the work.</w:t>
      </w:r>
    </w:p>
    <w:p w14:paraId="4D5E9A70" w14:textId="77777777" w:rsidR="0039163C" w:rsidRDefault="0039163C" w:rsidP="009A51D3">
      <w:pPr>
        <w:jc w:val="both"/>
      </w:pPr>
      <w:r>
        <w:t>Payment will be made under:</w:t>
      </w:r>
    </w:p>
    <w:p w14:paraId="415793DA" w14:textId="77777777" w:rsidR="006B7685" w:rsidRDefault="006B7685" w:rsidP="009A51D3">
      <w:pPr>
        <w:jc w:val="both"/>
      </w:pPr>
    </w:p>
    <w:p w14:paraId="57CFF1E1" w14:textId="77777777" w:rsidR="006B7685" w:rsidRDefault="006B7685" w:rsidP="00F542A1">
      <w:pPr>
        <w:tabs>
          <w:tab w:val="left" w:pos="0"/>
          <w:tab w:val="center" w:pos="4536"/>
          <w:tab w:val="left" w:pos="7416"/>
        </w:tabs>
        <w:jc w:val="both"/>
      </w:pPr>
      <w:r w:rsidRPr="00853D8E">
        <w:rPr>
          <w:u w:val="single"/>
        </w:rPr>
        <w:t>Item No.</w:t>
      </w:r>
      <w:r>
        <w:tab/>
      </w:r>
      <w:r w:rsidRPr="00853D8E">
        <w:rPr>
          <w:u w:val="single"/>
        </w:rPr>
        <w:t>Pay Item</w:t>
      </w:r>
      <w:r>
        <w:tab/>
      </w:r>
      <w:r w:rsidRPr="00853D8E">
        <w:rPr>
          <w:u w:val="single"/>
        </w:rPr>
        <w:t>Pay Unit</w:t>
      </w:r>
    </w:p>
    <w:p w14:paraId="5F7F1CDA" w14:textId="77777777" w:rsidR="006B7685" w:rsidRDefault="006B7685" w:rsidP="00F542A1">
      <w:pPr>
        <w:tabs>
          <w:tab w:val="left" w:pos="0"/>
          <w:tab w:val="center" w:pos="4536"/>
          <w:tab w:val="left" w:pos="7416"/>
        </w:tabs>
        <w:jc w:val="both"/>
      </w:pPr>
      <w:r>
        <w:t>830-01-00100</w:t>
      </w:r>
      <w:r>
        <w:tab/>
      </w:r>
      <w:bookmarkStart w:id="4" w:name="OLE_LINK1"/>
      <w:bookmarkStart w:id="5" w:name="OLE_LINK2"/>
      <w:r>
        <w:t>Bridge Superstructure Repair</w:t>
      </w:r>
      <w:bookmarkEnd w:id="4"/>
      <w:bookmarkEnd w:id="5"/>
      <w:r>
        <w:tab/>
        <w:t>Each</w:t>
      </w:r>
    </w:p>
    <w:p w14:paraId="2A82C86A" w14:textId="77777777" w:rsidR="006B7685" w:rsidRDefault="006B7685" w:rsidP="00F542A1">
      <w:pPr>
        <w:tabs>
          <w:tab w:val="left" w:pos="0"/>
          <w:tab w:val="center" w:pos="4536"/>
          <w:tab w:val="left" w:pos="7416"/>
        </w:tabs>
        <w:jc w:val="both"/>
      </w:pPr>
      <w:r>
        <w:t>830-02-00100</w:t>
      </w:r>
      <w:r>
        <w:tab/>
      </w:r>
      <w:bookmarkStart w:id="6" w:name="OLE_LINK5"/>
      <w:bookmarkStart w:id="7" w:name="OLE_LINK6"/>
      <w:r>
        <w:t>Bridge Substructure Repair</w:t>
      </w:r>
      <w:bookmarkEnd w:id="6"/>
      <w:bookmarkEnd w:id="7"/>
      <w:r>
        <w:tab/>
        <w:t>Each</w:t>
      </w:r>
    </w:p>
    <w:p w14:paraId="764F4F97" w14:textId="77777777" w:rsidR="006B7685" w:rsidRDefault="006B7685" w:rsidP="00F542A1">
      <w:pPr>
        <w:tabs>
          <w:tab w:val="left" w:pos="0"/>
          <w:tab w:val="center" w:pos="4536"/>
          <w:tab w:val="left" w:pos="7416"/>
        </w:tabs>
        <w:jc w:val="both"/>
      </w:pPr>
      <w:r>
        <w:t>830-03-00100</w:t>
      </w:r>
      <w:r>
        <w:tab/>
      </w:r>
      <w:bookmarkStart w:id="8" w:name="OLE_LINK8"/>
      <w:r>
        <w:t>Tunnel Repair</w:t>
      </w:r>
      <w:bookmarkEnd w:id="8"/>
      <w:r>
        <w:tab/>
        <w:t>Each</w:t>
      </w:r>
    </w:p>
    <w:p w14:paraId="5BAD3FD3" w14:textId="77777777" w:rsidR="006B7685" w:rsidRDefault="00853D8E" w:rsidP="00F542A1">
      <w:pPr>
        <w:tabs>
          <w:tab w:val="left" w:pos="0"/>
          <w:tab w:val="center" w:pos="4536"/>
          <w:tab w:val="left" w:pos="7416"/>
        </w:tabs>
        <w:jc w:val="both"/>
      </w:pPr>
      <w:r>
        <w:t>830-04-00100</w:t>
      </w:r>
      <w:r>
        <w:tab/>
        <w:t>Tunnel Repair</w:t>
      </w:r>
      <w:r>
        <w:tab/>
        <w:t>Square Foot</w:t>
      </w:r>
    </w:p>
    <w:p w14:paraId="74467E6E" w14:textId="6B3B1CC6" w:rsidR="00AC78AD" w:rsidRDefault="00AC78AD" w:rsidP="00F542A1">
      <w:pPr>
        <w:tabs>
          <w:tab w:val="left" w:pos="0"/>
          <w:tab w:val="center" w:pos="4536"/>
          <w:tab w:val="left" w:pos="7416"/>
        </w:tabs>
        <w:jc w:val="both"/>
      </w:pPr>
      <w:r>
        <w:t>830-05-00100</w:t>
      </w:r>
      <w:r>
        <w:tab/>
        <w:t>Tunnel Repair</w:t>
      </w:r>
      <w:r>
        <w:tab/>
        <w:t>Lump Sum</w:t>
      </w:r>
    </w:p>
    <w:p w14:paraId="2076781E" w14:textId="2D22DBEC" w:rsidR="00853D8E" w:rsidRDefault="00AC78AD" w:rsidP="00F542A1">
      <w:pPr>
        <w:tabs>
          <w:tab w:val="left" w:pos="0"/>
          <w:tab w:val="center" w:pos="4536"/>
          <w:tab w:val="left" w:pos="7416"/>
        </w:tabs>
        <w:jc w:val="both"/>
      </w:pPr>
      <w:r>
        <w:t>830-06</w:t>
      </w:r>
      <w:r w:rsidR="00853D8E">
        <w:t>-00100</w:t>
      </w:r>
      <w:r w:rsidR="00853D8E">
        <w:tab/>
      </w:r>
      <w:bookmarkStart w:id="9" w:name="OLE_LINK9"/>
      <w:r w:rsidR="00853D8E">
        <w:t>Girder Strengthening (Type)</w:t>
      </w:r>
      <w:bookmarkEnd w:id="9"/>
      <w:r w:rsidR="00853D8E">
        <w:tab/>
        <w:t>Each</w:t>
      </w:r>
    </w:p>
    <w:p w14:paraId="7BEAD10A" w14:textId="3090D89B" w:rsidR="00853D8E" w:rsidRDefault="00AC78AD" w:rsidP="00F542A1">
      <w:pPr>
        <w:tabs>
          <w:tab w:val="left" w:pos="0"/>
          <w:tab w:val="center" w:pos="4536"/>
          <w:tab w:val="left" w:pos="7416"/>
        </w:tabs>
        <w:jc w:val="both"/>
      </w:pPr>
      <w:r>
        <w:t>830-07</w:t>
      </w:r>
      <w:r w:rsidR="00853D8E">
        <w:t>-00100</w:t>
      </w:r>
      <w:r w:rsidR="00853D8E">
        <w:tab/>
      </w:r>
      <w:bookmarkStart w:id="10" w:name="OLE_LINK10"/>
      <w:bookmarkStart w:id="11" w:name="OLE_LINK11"/>
      <w:r w:rsidR="00853D8E">
        <w:t>Structural Concrete Patching</w:t>
      </w:r>
      <w:bookmarkEnd w:id="10"/>
      <w:bookmarkEnd w:id="11"/>
      <w:r w:rsidR="00853D8E">
        <w:tab/>
        <w:t>Square Foot</w:t>
      </w:r>
    </w:p>
    <w:p w14:paraId="7A626B09" w14:textId="0C17F6D1" w:rsidR="00853D8E" w:rsidRDefault="00AC78AD" w:rsidP="00F542A1">
      <w:pPr>
        <w:tabs>
          <w:tab w:val="left" w:pos="0"/>
          <w:tab w:val="center" w:pos="4536"/>
          <w:tab w:val="left" w:pos="7416"/>
        </w:tabs>
        <w:jc w:val="both"/>
      </w:pPr>
      <w:r>
        <w:t>830-08</w:t>
      </w:r>
      <w:r w:rsidR="00853D8E">
        <w:t>-00100</w:t>
      </w:r>
      <w:r w:rsidR="00853D8E">
        <w:tab/>
      </w:r>
      <w:bookmarkStart w:id="12" w:name="OLE_LINK12"/>
      <w:bookmarkStart w:id="13" w:name="OLE_LINK13"/>
      <w:r w:rsidR="00853D8E">
        <w:t>Span Movement</w:t>
      </w:r>
      <w:bookmarkEnd w:id="12"/>
      <w:bookmarkEnd w:id="13"/>
      <w:r w:rsidR="00853D8E">
        <w:tab/>
        <w:t>Each</w:t>
      </w:r>
    </w:p>
    <w:p w14:paraId="2CB12298" w14:textId="3B12A5EE" w:rsidR="00853D8E" w:rsidRDefault="00853D8E" w:rsidP="00F542A1">
      <w:pPr>
        <w:tabs>
          <w:tab w:val="left" w:pos="0"/>
          <w:tab w:val="center" w:pos="4536"/>
          <w:tab w:val="left" w:pos="7416"/>
        </w:tabs>
        <w:jc w:val="both"/>
      </w:pPr>
      <w:r>
        <w:t>830-</w:t>
      </w:r>
      <w:r w:rsidR="00AC78AD">
        <w:t>09</w:t>
      </w:r>
      <w:r>
        <w:t>-00100</w:t>
      </w:r>
      <w:r>
        <w:tab/>
      </w:r>
      <w:bookmarkStart w:id="14" w:name="OLE_LINK14"/>
      <w:bookmarkStart w:id="15" w:name="OLE_LINK15"/>
      <w:r>
        <w:t>Structure Jacking</w:t>
      </w:r>
      <w:bookmarkEnd w:id="14"/>
      <w:bookmarkEnd w:id="15"/>
      <w:r>
        <w:tab/>
        <w:t>Lump Sum</w:t>
      </w:r>
    </w:p>
    <w:p w14:paraId="2288F178" w14:textId="6CCB1EEA" w:rsidR="00853D8E" w:rsidRDefault="00853D8E" w:rsidP="00F542A1">
      <w:pPr>
        <w:tabs>
          <w:tab w:val="left" w:pos="0"/>
          <w:tab w:val="center" w:pos="4536"/>
          <w:tab w:val="left" w:pos="7416"/>
        </w:tabs>
        <w:jc w:val="both"/>
      </w:pPr>
      <w:r>
        <w:t>830-</w:t>
      </w:r>
      <w:r w:rsidR="00AC78AD">
        <w:t>10</w:t>
      </w:r>
      <w:r>
        <w:t>-00100</w:t>
      </w:r>
      <w:r>
        <w:tab/>
      </w:r>
      <w:bookmarkStart w:id="16" w:name="OLE_LINK16"/>
      <w:bookmarkStart w:id="17" w:name="OLE_LINK17"/>
      <w:r>
        <w:t>Epoxy Injection</w:t>
      </w:r>
      <w:bookmarkEnd w:id="16"/>
      <w:bookmarkEnd w:id="17"/>
      <w:r>
        <w:tab/>
        <w:t>Linear Foot</w:t>
      </w:r>
    </w:p>
    <w:p w14:paraId="7AA450AC" w14:textId="5D8FA85F" w:rsidR="00853D8E" w:rsidRDefault="00853D8E" w:rsidP="00F542A1">
      <w:pPr>
        <w:tabs>
          <w:tab w:val="left" w:pos="0"/>
          <w:tab w:val="center" w:pos="4536"/>
          <w:tab w:val="left" w:pos="7416"/>
        </w:tabs>
        <w:jc w:val="both"/>
      </w:pPr>
      <w:r>
        <w:t>830-</w:t>
      </w:r>
      <w:r w:rsidR="00AC78AD">
        <w:t>11</w:t>
      </w:r>
      <w:r>
        <w:t>-00100</w:t>
      </w:r>
      <w:r>
        <w:tab/>
      </w:r>
      <w:bookmarkStart w:id="18" w:name="OLE_LINK18"/>
      <w:bookmarkStart w:id="19" w:name="OLE_LINK19"/>
      <w:r>
        <w:t>Bolt-Rivet Replacement (Structural Steel)</w:t>
      </w:r>
      <w:bookmarkEnd w:id="18"/>
      <w:bookmarkEnd w:id="19"/>
      <w:r>
        <w:tab/>
        <w:t>Each</w:t>
      </w:r>
    </w:p>
    <w:p w14:paraId="6E8F2958" w14:textId="6B6641B2" w:rsidR="007952C7" w:rsidRDefault="007952C7" w:rsidP="009A51D3">
      <w:pPr>
        <w:jc w:val="both"/>
      </w:pPr>
      <w:r>
        <w:br w:type="page"/>
      </w:r>
    </w:p>
    <w:p w14:paraId="4CF33184" w14:textId="77777777" w:rsidR="007952C7" w:rsidRDefault="007952C7" w:rsidP="009A51D3">
      <w:pPr>
        <w:jc w:val="both"/>
      </w:pPr>
    </w:p>
    <w:sectPr w:rsidR="007952C7" w:rsidSect="000740E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6C5D"/>
    <w:multiLevelType w:val="multilevel"/>
    <w:tmpl w:val="06A2BFAE"/>
    <w:lvl w:ilvl="0">
      <w:start w:val="8"/>
      <w:numFmt w:val="upperRoman"/>
      <w:pStyle w:val="Part"/>
      <w:suff w:val="space"/>
      <w:lvlText w:val="Part %1 --"/>
      <w:lvlJc w:val="left"/>
      <w:pPr>
        <w:ind w:left="0" w:firstLine="0"/>
      </w:pPr>
      <w:rPr>
        <w:rFonts w:ascii="Arial" w:hAnsi="Arial" w:hint="default"/>
        <w:b/>
        <w:i w:val="0"/>
        <w:caps/>
        <w:color w:val="auto"/>
        <w:sz w:val="36"/>
      </w:rPr>
    </w:lvl>
    <w:lvl w:ilvl="1">
      <w:start w:val="30"/>
      <w:numFmt w:val="decimalZero"/>
      <w:pStyle w:val="Sec"/>
      <w:isLgl/>
      <w:suff w:val="nothing"/>
      <w:lvlText w:val="Section %1%2"/>
      <w:lvlJc w:val="left"/>
      <w:pPr>
        <w:ind w:left="0" w:firstLine="0"/>
      </w:pPr>
      <w:rPr>
        <w:rFonts w:ascii="Arial Bold" w:hAnsi="Arial Bold" w:hint="default"/>
        <w:b/>
        <w:i w:val="0"/>
        <w:color w:val="auto"/>
        <w:sz w:val="36"/>
      </w:rPr>
    </w:lvl>
    <w:lvl w:ilvl="2">
      <w:start w:val="1"/>
      <w:numFmt w:val="decimalZero"/>
      <w:pStyle w:val="Subsec1"/>
      <w:isLgl/>
      <w:suff w:val="space"/>
      <w:lvlText w:val="%1%2.%3 "/>
      <w:lvlJc w:val="left"/>
      <w:pPr>
        <w:ind w:left="0" w:firstLine="0"/>
      </w:pPr>
      <w:rPr>
        <w:rFonts w:ascii="Arial Bold" w:hAnsi="Arial Bold" w:hint="default"/>
        <w:b/>
        <w:i w:val="0"/>
        <w:caps/>
        <w:sz w:val="28"/>
      </w:rPr>
    </w:lvl>
    <w:lvl w:ilvl="3">
      <w:start w:val="1"/>
      <w:numFmt w:val="decimal"/>
      <w:pStyle w:val="Subsec2"/>
      <w:isLgl/>
      <w:suff w:val="space"/>
      <w:lvlText w:val="%1%2.%3.%4 "/>
      <w:lvlJc w:val="left"/>
      <w:pPr>
        <w:ind w:left="0" w:firstLine="360"/>
      </w:pPr>
      <w:rPr>
        <w:rFonts w:ascii="Arial" w:hAnsi="Arial" w:hint="default"/>
        <w:b/>
        <w:i w:val="0"/>
        <w:color w:val="auto"/>
        <w:sz w:val="28"/>
      </w:rPr>
    </w:lvl>
    <w:lvl w:ilvl="4">
      <w:start w:val="1"/>
      <w:numFmt w:val="decimal"/>
      <w:pStyle w:val="Subsec3"/>
      <w:isLgl/>
      <w:suff w:val="space"/>
      <w:lvlText w:val="%1%2.%3.%4.%5 "/>
      <w:lvlJc w:val="left"/>
      <w:pPr>
        <w:ind w:left="0" w:firstLine="720"/>
      </w:pPr>
      <w:rPr>
        <w:rFonts w:ascii="Arial" w:hAnsi="Arial" w:hint="default"/>
        <w:b/>
        <w:i w:val="0"/>
        <w:color w:val="auto"/>
        <w:sz w:val="28"/>
      </w:rPr>
    </w:lvl>
    <w:lvl w:ilvl="5">
      <w:start w:val="1"/>
      <w:numFmt w:val="decimal"/>
      <w:pStyle w:val="Subsec4"/>
      <w:isLgl/>
      <w:suff w:val="space"/>
      <w:lvlText w:val="%1%2.%3.%4.%5.%6 "/>
      <w:lvlJc w:val="left"/>
      <w:pPr>
        <w:ind w:left="0" w:firstLine="1080"/>
      </w:pPr>
      <w:rPr>
        <w:rFonts w:ascii="Arial" w:hAnsi="Arial" w:hint="default"/>
        <w:b/>
        <w:i w:val="0"/>
        <w:color w:val="auto"/>
        <w:sz w:val="28"/>
      </w:rPr>
    </w:lvl>
    <w:lvl w:ilvl="6">
      <w:start w:val="1"/>
      <w:numFmt w:val="decimal"/>
      <w:pStyle w:val="Subsec5"/>
      <w:isLgl/>
      <w:suff w:val="space"/>
      <w:lvlText w:val="%1%2.%3.%4.%5.%6.%7 "/>
      <w:lvlJc w:val="left"/>
      <w:pPr>
        <w:ind w:left="0" w:firstLine="1440"/>
      </w:pPr>
      <w:rPr>
        <w:rFonts w:ascii="Arial Bold" w:hAnsi="Arial Bold" w:hint="default"/>
        <w:b/>
        <w:i w:val="0"/>
        <w:color w:val="auto"/>
        <w:sz w:val="28"/>
      </w:rPr>
    </w:lvl>
    <w:lvl w:ilvl="7">
      <w:start w:val="1"/>
      <w:numFmt w:val="decimal"/>
      <w:suff w:val="space"/>
      <w:lvlText w:val="%8."/>
      <w:lvlJc w:val="left"/>
      <w:pPr>
        <w:ind w:left="0" w:firstLine="1800"/>
      </w:pPr>
      <w:rPr>
        <w:rFonts w:ascii="Arial" w:hAnsi="Arial" w:hint="default"/>
        <w:b/>
        <w:i w:val="0"/>
        <w:sz w:val="28"/>
      </w:rPr>
    </w:lvl>
    <w:lvl w:ilvl="8">
      <w:start w:val="1"/>
      <w:numFmt w:val="lowerLetter"/>
      <w:suff w:val="space"/>
      <w:lvlText w:val="%9."/>
      <w:lvlJc w:val="left"/>
      <w:pPr>
        <w:ind w:left="0" w:firstLine="2160"/>
      </w:pPr>
      <w:rPr>
        <w:rFonts w:ascii="Arial" w:hAnsi="Arial" w:hint="default"/>
        <w:b w:val="0"/>
        <w:i/>
        <w:color w:val="auto"/>
        <w:sz w:val="28"/>
      </w:rPr>
    </w:lvl>
  </w:abstractNum>
  <w:abstractNum w:abstractNumId="1">
    <w:nsid w:val="0B224B8F"/>
    <w:multiLevelType w:val="hybridMultilevel"/>
    <w:tmpl w:val="D47E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96FC9"/>
    <w:multiLevelType w:val="hybridMultilevel"/>
    <w:tmpl w:val="A2AA04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E705CC"/>
    <w:multiLevelType w:val="multilevel"/>
    <w:tmpl w:val="0A407B9C"/>
    <w:lvl w:ilvl="0">
      <w:start w:val="830"/>
      <w:numFmt w:val="decimal"/>
      <w:lvlText w:val="%1"/>
      <w:lvlJc w:val="left"/>
      <w:pPr>
        <w:ind w:left="1020" w:hanging="1020"/>
      </w:pPr>
      <w:rPr>
        <w:rFonts w:hint="default"/>
      </w:rPr>
    </w:lvl>
    <w:lvl w:ilvl="1">
      <w:start w:val="3"/>
      <w:numFmt w:val="decimalZero"/>
      <w:lvlText w:val="%1.%2"/>
      <w:lvlJc w:val="left"/>
      <w:pPr>
        <w:ind w:left="1260" w:hanging="1020"/>
      </w:pPr>
      <w:rPr>
        <w:rFonts w:hint="default"/>
      </w:rPr>
    </w:lvl>
    <w:lvl w:ilvl="2">
      <w:start w:val="1"/>
      <w:numFmt w:val="decimal"/>
      <w:lvlText w:val="%1.%2.%3"/>
      <w:lvlJc w:val="left"/>
      <w:pPr>
        <w:ind w:left="1500" w:hanging="1020"/>
      </w:pPr>
      <w:rPr>
        <w:rFonts w:hint="default"/>
      </w:rPr>
    </w:lvl>
    <w:lvl w:ilvl="3">
      <w:start w:val="1"/>
      <w:numFmt w:val="decimal"/>
      <w:lvlText w:val="%1.%2.%3.%4"/>
      <w:lvlJc w:val="left"/>
      <w:pPr>
        <w:ind w:left="1740" w:hanging="10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2AC20D12"/>
    <w:multiLevelType w:val="multilevel"/>
    <w:tmpl w:val="C8003532"/>
    <w:lvl w:ilvl="0">
      <w:start w:val="1"/>
      <w:numFmt w:val="decimal"/>
      <w:pStyle w:val="List"/>
      <w:suff w:val="space"/>
      <w:lvlText w:val="%1."/>
      <w:lvlJc w:val="right"/>
      <w:pPr>
        <w:ind w:left="0" w:firstLine="720"/>
      </w:pPr>
      <w:rPr>
        <w:rFonts w:ascii="Arial" w:hAnsi="Arial" w:hint="default"/>
        <w:b w:val="0"/>
        <w:i w:val="0"/>
        <w:sz w:val="28"/>
      </w:rPr>
    </w:lvl>
    <w:lvl w:ilvl="1">
      <w:start w:val="1"/>
      <w:numFmt w:val="decimal"/>
      <w:suff w:val="space"/>
      <w:lvlText w:val="%1.%2."/>
      <w:lvlJc w:val="right"/>
      <w:pPr>
        <w:ind w:left="0" w:firstLine="1080"/>
      </w:pPr>
      <w:rPr>
        <w:rFonts w:ascii="Arial" w:hAnsi="Arial" w:hint="default"/>
        <w:b w:val="0"/>
        <w:i w:val="0"/>
        <w:sz w:val="28"/>
      </w:rPr>
    </w:lvl>
    <w:lvl w:ilvl="2">
      <w:start w:val="1"/>
      <w:numFmt w:val="decimal"/>
      <w:pStyle w:val="List2"/>
      <w:suff w:val="space"/>
      <w:lvlText w:val="%3."/>
      <w:lvlJc w:val="right"/>
      <w:pPr>
        <w:ind w:left="0" w:firstLine="1080"/>
      </w:pPr>
      <w:rPr>
        <w:rFonts w:ascii="Arial" w:hAnsi="Arial" w:hint="default"/>
        <w:b w:val="0"/>
        <w:i w:val="0"/>
        <w:sz w:val="28"/>
      </w:rPr>
    </w:lvl>
    <w:lvl w:ilvl="3">
      <w:start w:val="1"/>
      <w:numFmt w:val="lowerLetter"/>
      <w:lvlText w:val="%4)"/>
      <w:lvlJc w:val="left"/>
      <w:pPr>
        <w:ind w:left="0" w:firstLine="1440"/>
      </w:pPr>
      <w:rPr>
        <w:rFonts w:hint="default"/>
        <w:b w:val="0"/>
        <w:i w:val="0"/>
        <w:sz w:val="28"/>
      </w:rPr>
    </w:lvl>
    <w:lvl w:ilvl="4">
      <w:start w:val="1"/>
      <w:numFmt w:val="decimal"/>
      <w:pStyle w:val="List3"/>
      <w:suff w:val="space"/>
      <w:lvlText w:val="%5."/>
      <w:lvlJc w:val="right"/>
      <w:pPr>
        <w:ind w:left="0" w:firstLine="1440"/>
      </w:pPr>
      <w:rPr>
        <w:rFonts w:ascii="Arial" w:hAnsi="Arial" w:hint="default"/>
        <w:b w:val="0"/>
        <w:i w:val="0"/>
        <w:sz w:val="28"/>
      </w:rPr>
    </w:lvl>
    <w:lvl w:ilvl="5">
      <w:start w:val="1"/>
      <w:numFmt w:val="decimal"/>
      <w:suff w:val="space"/>
      <w:lvlText w:val="%5.%6."/>
      <w:lvlJc w:val="right"/>
      <w:pPr>
        <w:ind w:left="0" w:firstLine="1800"/>
      </w:pPr>
      <w:rPr>
        <w:rFonts w:ascii="Arial" w:hAnsi="Arial" w:hint="default"/>
        <w:b w:val="0"/>
        <w:i w:val="0"/>
        <w:sz w:val="28"/>
      </w:rPr>
    </w:lvl>
    <w:lvl w:ilvl="6">
      <w:start w:val="1"/>
      <w:numFmt w:val="decimal"/>
      <w:pStyle w:val="List4"/>
      <w:suff w:val="space"/>
      <w:lvlText w:val="%7."/>
      <w:lvlJc w:val="right"/>
      <w:pPr>
        <w:ind w:left="0" w:firstLine="1800"/>
      </w:pPr>
      <w:rPr>
        <w:rFonts w:ascii="Arial" w:hAnsi="Arial" w:hint="default"/>
        <w:b w:val="0"/>
        <w:i w:val="0"/>
        <w:sz w:val="28"/>
      </w:rPr>
    </w:lvl>
    <w:lvl w:ilvl="7">
      <w:start w:val="1"/>
      <w:numFmt w:val="decimal"/>
      <w:suff w:val="space"/>
      <w:lvlText w:val="%6.%8."/>
      <w:lvlJc w:val="right"/>
      <w:pPr>
        <w:ind w:left="0" w:firstLine="2160"/>
      </w:pPr>
      <w:rPr>
        <w:rFonts w:ascii="Arial" w:hAnsi="Arial" w:hint="default"/>
        <w:b w:val="0"/>
        <w:i w:val="0"/>
        <w:sz w:val="28"/>
      </w:rPr>
    </w:lvl>
    <w:lvl w:ilvl="8">
      <w:start w:val="1"/>
      <w:numFmt w:val="decimal"/>
      <w:pStyle w:val="List5"/>
      <w:suff w:val="space"/>
      <w:lvlText w:val="%9."/>
      <w:lvlJc w:val="right"/>
      <w:pPr>
        <w:ind w:left="0" w:firstLine="2160"/>
      </w:pPr>
      <w:rPr>
        <w:rFonts w:ascii="Arial" w:hAnsi="Arial" w:hint="default"/>
        <w:b w:val="0"/>
        <w:i w:val="0"/>
        <w:sz w:val="28"/>
      </w:rPr>
    </w:lvl>
  </w:abstractNum>
  <w:abstractNum w:abstractNumId="5">
    <w:nsid w:val="35140218"/>
    <w:multiLevelType w:val="hybridMultilevel"/>
    <w:tmpl w:val="E698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251A1"/>
    <w:multiLevelType w:val="hybridMultilevel"/>
    <w:tmpl w:val="5522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B79FA"/>
    <w:multiLevelType w:val="hybridMultilevel"/>
    <w:tmpl w:val="C6DC9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5717D"/>
    <w:multiLevelType w:val="hybridMultilevel"/>
    <w:tmpl w:val="1E44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56690"/>
    <w:multiLevelType w:val="hybridMultilevel"/>
    <w:tmpl w:val="DCF8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00906"/>
    <w:multiLevelType w:val="hybridMultilevel"/>
    <w:tmpl w:val="B542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7"/>
  </w:num>
  <w:num w:numId="7">
    <w:abstractNumId w:val="3"/>
  </w:num>
  <w:num w:numId="8">
    <w:abstractNumId w:val="9"/>
  </w:num>
  <w:num w:numId="9">
    <w:abstractNumId w:val="1"/>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3C"/>
    <w:rsid w:val="00016BD2"/>
    <w:rsid w:val="00021A64"/>
    <w:rsid w:val="000740EC"/>
    <w:rsid w:val="00135A6D"/>
    <w:rsid w:val="003213C2"/>
    <w:rsid w:val="0037593B"/>
    <w:rsid w:val="0039163C"/>
    <w:rsid w:val="005C6895"/>
    <w:rsid w:val="00661EE2"/>
    <w:rsid w:val="006B7685"/>
    <w:rsid w:val="006D1570"/>
    <w:rsid w:val="007952C7"/>
    <w:rsid w:val="007E2CFD"/>
    <w:rsid w:val="00853D8E"/>
    <w:rsid w:val="0088262B"/>
    <w:rsid w:val="008D7404"/>
    <w:rsid w:val="008E4AEC"/>
    <w:rsid w:val="009A51D3"/>
    <w:rsid w:val="009D5EDA"/>
    <w:rsid w:val="00A54F04"/>
    <w:rsid w:val="00A94130"/>
    <w:rsid w:val="00AC78AD"/>
    <w:rsid w:val="00BD155F"/>
    <w:rsid w:val="00C521E3"/>
    <w:rsid w:val="00C9144F"/>
    <w:rsid w:val="00D12DA9"/>
    <w:rsid w:val="00E03F2D"/>
    <w:rsid w:val="00E2503D"/>
    <w:rsid w:val="00E63240"/>
    <w:rsid w:val="00EE3137"/>
    <w:rsid w:val="00F341E4"/>
    <w:rsid w:val="00F542A1"/>
    <w:rsid w:val="00FD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C78E"/>
  <w15:chartTrackingRefBased/>
  <w15:docId w15:val="{CFE60F87-3463-4FB1-9B67-8077BDEB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63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rsid w:val="0039163C"/>
    <w:pPr>
      <w:keepNext/>
      <w:pageBreakBefore/>
      <w:widowControl w:val="0"/>
      <w:spacing w:after="480"/>
      <w:jc w:val="center"/>
      <w:outlineLvl w:val="0"/>
    </w:pPr>
    <w:rPr>
      <w:rFonts w:ascii="Arial" w:eastAsiaTheme="majorEastAsia" w:hAnsi="Arial" w:cstheme="majorBidi"/>
      <w:b/>
      <w:bCs/>
      <w:caps/>
      <w:sz w:val="28"/>
    </w:rPr>
  </w:style>
  <w:style w:type="paragraph" w:styleId="Heading4">
    <w:name w:val="heading 4"/>
    <w:basedOn w:val="Normal"/>
    <w:next w:val="Normal"/>
    <w:link w:val="Heading4Char"/>
    <w:uiPriority w:val="9"/>
    <w:semiHidden/>
    <w:unhideWhenUsed/>
    <w:qFormat/>
    <w:rsid w:val="000740E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d">
    <w:name w:val="Fred"/>
    <w:basedOn w:val="BodyText2"/>
    <w:link w:val="FredChar"/>
    <w:rsid w:val="00E63240"/>
    <w:pPr>
      <w:spacing w:after="0" w:line="240" w:lineRule="auto"/>
      <w:jc w:val="both"/>
    </w:pPr>
    <w:rPr>
      <w:szCs w:val="24"/>
    </w:rPr>
  </w:style>
  <w:style w:type="character" w:customStyle="1" w:styleId="FredChar">
    <w:name w:val="Fred Char"/>
    <w:basedOn w:val="BodyText2Char"/>
    <w:link w:val="Fred"/>
    <w:rsid w:val="00E63240"/>
    <w:rPr>
      <w:rFonts w:ascii="Times New Roman" w:hAnsi="Times New Roman" w:cs="Times New Roman"/>
      <w:sz w:val="24"/>
      <w:szCs w:val="24"/>
    </w:rPr>
  </w:style>
  <w:style w:type="paragraph" w:styleId="BodyText2">
    <w:name w:val="Body Text 2"/>
    <w:basedOn w:val="Normal"/>
    <w:link w:val="BodyText2Char"/>
    <w:uiPriority w:val="99"/>
    <w:semiHidden/>
    <w:unhideWhenUsed/>
    <w:rsid w:val="00E63240"/>
    <w:pPr>
      <w:spacing w:after="120" w:line="480" w:lineRule="auto"/>
    </w:pPr>
  </w:style>
  <w:style w:type="character" w:customStyle="1" w:styleId="BodyText2Char">
    <w:name w:val="Body Text 2 Char"/>
    <w:basedOn w:val="DefaultParagraphFont"/>
    <w:link w:val="BodyText2"/>
    <w:uiPriority w:val="99"/>
    <w:semiHidden/>
    <w:rsid w:val="00E63240"/>
  </w:style>
  <w:style w:type="character" w:customStyle="1" w:styleId="Heading1Char">
    <w:name w:val="Heading 1 Char"/>
    <w:basedOn w:val="DefaultParagraphFont"/>
    <w:link w:val="Heading1"/>
    <w:rsid w:val="0039163C"/>
    <w:rPr>
      <w:rFonts w:ascii="Arial" w:eastAsiaTheme="majorEastAsia" w:hAnsi="Arial" w:cstheme="majorBidi"/>
      <w:b/>
      <w:bCs/>
      <w:caps/>
      <w:sz w:val="28"/>
      <w:szCs w:val="20"/>
    </w:rPr>
  </w:style>
  <w:style w:type="paragraph" w:customStyle="1" w:styleId="Part">
    <w:name w:val="Part"/>
    <w:basedOn w:val="Normal"/>
    <w:next w:val="Sec"/>
    <w:rsid w:val="0039163C"/>
    <w:pPr>
      <w:numPr>
        <w:numId w:val="2"/>
      </w:numPr>
    </w:pPr>
  </w:style>
  <w:style w:type="paragraph" w:customStyle="1" w:styleId="Sec">
    <w:name w:val="Sec"/>
    <w:basedOn w:val="Normal"/>
    <w:next w:val="Subsec1"/>
    <w:link w:val="SecChar"/>
    <w:rsid w:val="0039163C"/>
    <w:pPr>
      <w:numPr>
        <w:ilvl w:val="1"/>
        <w:numId w:val="2"/>
      </w:numPr>
    </w:pPr>
  </w:style>
  <w:style w:type="paragraph" w:customStyle="1" w:styleId="Subsec1">
    <w:name w:val="Subsec1"/>
    <w:basedOn w:val="Normal"/>
    <w:next w:val="11ParagraphText"/>
    <w:link w:val="Subsec1Char"/>
    <w:rsid w:val="0039163C"/>
    <w:pPr>
      <w:numPr>
        <w:ilvl w:val="2"/>
        <w:numId w:val="2"/>
      </w:numPr>
    </w:pPr>
  </w:style>
  <w:style w:type="character" w:customStyle="1" w:styleId="SecChar">
    <w:name w:val="Sec Char"/>
    <w:basedOn w:val="DefaultParagraphFont"/>
    <w:link w:val="Sec"/>
    <w:rsid w:val="0039163C"/>
    <w:rPr>
      <w:rFonts w:ascii="Times New Roman" w:eastAsia="Times New Roman" w:hAnsi="Times New Roman" w:cs="Times New Roman"/>
      <w:sz w:val="24"/>
      <w:szCs w:val="20"/>
    </w:rPr>
  </w:style>
  <w:style w:type="paragraph" w:customStyle="1" w:styleId="Subsec2">
    <w:name w:val="Subsec2"/>
    <w:basedOn w:val="Normal"/>
    <w:next w:val="12ParagraphText"/>
    <w:link w:val="Subsec2Char"/>
    <w:rsid w:val="0039163C"/>
    <w:pPr>
      <w:numPr>
        <w:ilvl w:val="3"/>
        <w:numId w:val="2"/>
      </w:numPr>
      <w:ind w:firstLine="0"/>
    </w:pPr>
  </w:style>
  <w:style w:type="character" w:customStyle="1" w:styleId="Subsec1Char">
    <w:name w:val="Subsec1 Char"/>
    <w:basedOn w:val="DefaultParagraphFont"/>
    <w:link w:val="Subsec1"/>
    <w:rsid w:val="0039163C"/>
    <w:rPr>
      <w:rFonts w:ascii="Times New Roman" w:eastAsia="Times New Roman" w:hAnsi="Times New Roman" w:cs="Times New Roman"/>
      <w:sz w:val="24"/>
      <w:szCs w:val="20"/>
    </w:rPr>
  </w:style>
  <w:style w:type="character" w:customStyle="1" w:styleId="Subsec2Char">
    <w:name w:val="Subsec2 Char"/>
    <w:basedOn w:val="DefaultParagraphFont"/>
    <w:link w:val="Subsec2"/>
    <w:rsid w:val="0039163C"/>
    <w:rPr>
      <w:rFonts w:ascii="Times New Roman" w:eastAsia="Times New Roman" w:hAnsi="Times New Roman" w:cs="Times New Roman"/>
      <w:sz w:val="24"/>
      <w:szCs w:val="20"/>
    </w:rPr>
  </w:style>
  <w:style w:type="paragraph" w:customStyle="1" w:styleId="11ParagraphText">
    <w:name w:val="1. 1Paragraph Text"/>
    <w:basedOn w:val="Normal"/>
    <w:link w:val="11ParagraphTextChar"/>
    <w:rsid w:val="0039163C"/>
  </w:style>
  <w:style w:type="paragraph" w:customStyle="1" w:styleId="12ParagraphText">
    <w:name w:val="1. 2Paragraph Text"/>
    <w:basedOn w:val="Normal"/>
    <w:link w:val="12ParagraphTextChar"/>
    <w:rsid w:val="0039163C"/>
  </w:style>
  <w:style w:type="character" w:customStyle="1" w:styleId="11ParagraphTextChar">
    <w:name w:val="1. 1Paragraph Text Char"/>
    <w:basedOn w:val="DefaultParagraphFont"/>
    <w:link w:val="11ParagraphText"/>
    <w:rsid w:val="0039163C"/>
    <w:rPr>
      <w:rFonts w:ascii="Times New Roman" w:eastAsia="Times New Roman" w:hAnsi="Times New Roman" w:cs="Times New Roman"/>
      <w:sz w:val="24"/>
      <w:szCs w:val="20"/>
    </w:rPr>
  </w:style>
  <w:style w:type="character" w:customStyle="1" w:styleId="12ParagraphTextChar">
    <w:name w:val="1. 2Paragraph Text Char"/>
    <w:basedOn w:val="DefaultParagraphFont"/>
    <w:link w:val="12ParagraphText"/>
    <w:rsid w:val="0039163C"/>
    <w:rPr>
      <w:rFonts w:ascii="Times New Roman" w:eastAsia="Times New Roman" w:hAnsi="Times New Roman" w:cs="Times New Roman"/>
      <w:sz w:val="24"/>
      <w:szCs w:val="20"/>
    </w:rPr>
  </w:style>
  <w:style w:type="paragraph" w:styleId="List">
    <w:name w:val="List"/>
    <w:basedOn w:val="Normal"/>
    <w:uiPriority w:val="99"/>
    <w:unhideWhenUsed/>
    <w:rsid w:val="0039163C"/>
    <w:pPr>
      <w:numPr>
        <w:numId w:val="1"/>
      </w:numPr>
      <w:spacing w:after="60"/>
      <w:jc w:val="both"/>
    </w:pPr>
    <w:rPr>
      <w:rFonts w:eastAsiaTheme="minorHAnsi"/>
      <w:sz w:val="28"/>
      <w:szCs w:val="24"/>
    </w:rPr>
  </w:style>
  <w:style w:type="paragraph" w:styleId="List2">
    <w:name w:val="List 2"/>
    <w:basedOn w:val="Normal"/>
    <w:uiPriority w:val="99"/>
    <w:unhideWhenUsed/>
    <w:rsid w:val="0039163C"/>
    <w:pPr>
      <w:numPr>
        <w:ilvl w:val="2"/>
        <w:numId w:val="1"/>
      </w:numPr>
      <w:spacing w:after="60"/>
      <w:jc w:val="both"/>
    </w:pPr>
    <w:rPr>
      <w:rFonts w:eastAsiaTheme="minorHAnsi"/>
      <w:sz w:val="28"/>
      <w:szCs w:val="24"/>
    </w:rPr>
  </w:style>
  <w:style w:type="paragraph" w:customStyle="1" w:styleId="Subsec3">
    <w:name w:val="Subsec3"/>
    <w:basedOn w:val="Normal"/>
    <w:next w:val="Normal"/>
    <w:rsid w:val="0039163C"/>
    <w:pPr>
      <w:numPr>
        <w:ilvl w:val="4"/>
        <w:numId w:val="2"/>
      </w:numPr>
      <w:ind w:firstLine="0"/>
    </w:pPr>
  </w:style>
  <w:style w:type="paragraph" w:customStyle="1" w:styleId="Subsec4">
    <w:name w:val="Subsec4"/>
    <w:basedOn w:val="Normal"/>
    <w:next w:val="Normal"/>
    <w:rsid w:val="0039163C"/>
    <w:pPr>
      <w:numPr>
        <w:ilvl w:val="5"/>
        <w:numId w:val="2"/>
      </w:numPr>
      <w:ind w:firstLine="0"/>
    </w:pPr>
  </w:style>
  <w:style w:type="paragraph" w:customStyle="1" w:styleId="Subsec5">
    <w:name w:val="Subsec5"/>
    <w:basedOn w:val="Normal"/>
    <w:next w:val="Normal"/>
    <w:rsid w:val="0039163C"/>
    <w:pPr>
      <w:numPr>
        <w:ilvl w:val="6"/>
        <w:numId w:val="2"/>
      </w:numPr>
      <w:ind w:firstLine="0"/>
    </w:pPr>
  </w:style>
  <w:style w:type="table" w:styleId="TableGrid">
    <w:name w:val="Table Grid"/>
    <w:basedOn w:val="TableNormal"/>
    <w:uiPriority w:val="59"/>
    <w:rsid w:val="0039163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link w:val="TableTitleChar"/>
    <w:rsid w:val="0039163C"/>
    <w:pPr>
      <w:keepNext/>
      <w:keepLines/>
      <w:spacing w:before="240"/>
      <w:jc w:val="center"/>
    </w:pPr>
    <w:rPr>
      <w:rFonts w:ascii="Arial" w:eastAsiaTheme="minorHAnsi" w:hAnsi="Arial"/>
      <w:b/>
      <w:sz w:val="28"/>
      <w:szCs w:val="24"/>
    </w:rPr>
  </w:style>
  <w:style w:type="paragraph" w:customStyle="1" w:styleId="TableText">
    <w:name w:val="Table Text"/>
    <w:basedOn w:val="Normal"/>
    <w:link w:val="TableTextChar"/>
    <w:rsid w:val="0039163C"/>
    <w:pPr>
      <w:keepNext/>
      <w:keepLines/>
      <w:jc w:val="center"/>
    </w:pPr>
    <w:rPr>
      <w:rFonts w:ascii="Arial" w:eastAsiaTheme="minorHAnsi" w:hAnsi="Arial" w:cs="Courier New"/>
      <w:sz w:val="26"/>
      <w:szCs w:val="28"/>
    </w:rPr>
  </w:style>
  <w:style w:type="character" w:customStyle="1" w:styleId="TableTitleChar">
    <w:name w:val="Table Title Char"/>
    <w:basedOn w:val="DefaultParagraphFont"/>
    <w:link w:val="TableTitle"/>
    <w:rsid w:val="0039163C"/>
    <w:rPr>
      <w:rFonts w:ascii="Arial" w:hAnsi="Arial" w:cs="Times New Roman"/>
      <w:b/>
      <w:sz w:val="28"/>
      <w:szCs w:val="24"/>
    </w:rPr>
  </w:style>
  <w:style w:type="character" w:customStyle="1" w:styleId="TableTextChar">
    <w:name w:val="Table Text Char"/>
    <w:basedOn w:val="DefaultParagraphFont"/>
    <w:link w:val="TableText"/>
    <w:rsid w:val="0039163C"/>
    <w:rPr>
      <w:rFonts w:ascii="Arial" w:hAnsi="Arial" w:cs="Courier New"/>
      <w:sz w:val="26"/>
      <w:szCs w:val="28"/>
    </w:rPr>
  </w:style>
  <w:style w:type="paragraph" w:customStyle="1" w:styleId="TableHeader">
    <w:name w:val="Table Header"/>
    <w:basedOn w:val="Normal"/>
    <w:link w:val="TableHeaderChar"/>
    <w:rsid w:val="0039163C"/>
    <w:pPr>
      <w:keepNext/>
      <w:keepLines/>
      <w:jc w:val="center"/>
    </w:pPr>
    <w:rPr>
      <w:rFonts w:ascii="Arial" w:eastAsiaTheme="minorHAnsi" w:hAnsi="Arial"/>
      <w:sz w:val="26"/>
      <w:szCs w:val="24"/>
    </w:rPr>
  </w:style>
  <w:style w:type="character" w:customStyle="1" w:styleId="TableHeaderChar">
    <w:name w:val="Table Header Char"/>
    <w:basedOn w:val="DefaultParagraphFont"/>
    <w:link w:val="TableHeader"/>
    <w:rsid w:val="0039163C"/>
    <w:rPr>
      <w:rFonts w:ascii="Arial" w:hAnsi="Arial" w:cs="Times New Roman"/>
      <w:sz w:val="26"/>
      <w:szCs w:val="24"/>
    </w:rPr>
  </w:style>
  <w:style w:type="paragraph" w:styleId="List5">
    <w:name w:val="List 5"/>
    <w:basedOn w:val="Normal"/>
    <w:uiPriority w:val="99"/>
    <w:unhideWhenUsed/>
    <w:rsid w:val="0039163C"/>
    <w:pPr>
      <w:numPr>
        <w:ilvl w:val="8"/>
        <w:numId w:val="1"/>
      </w:numPr>
      <w:spacing w:before="120" w:after="120"/>
      <w:contextualSpacing/>
      <w:jc w:val="both"/>
    </w:pPr>
    <w:rPr>
      <w:rFonts w:eastAsiaTheme="minorHAnsi"/>
      <w:sz w:val="28"/>
      <w:szCs w:val="24"/>
    </w:rPr>
  </w:style>
  <w:style w:type="paragraph" w:styleId="List3">
    <w:name w:val="List 3"/>
    <w:basedOn w:val="Normal"/>
    <w:uiPriority w:val="99"/>
    <w:unhideWhenUsed/>
    <w:rsid w:val="0039163C"/>
    <w:pPr>
      <w:numPr>
        <w:ilvl w:val="4"/>
        <w:numId w:val="1"/>
      </w:numPr>
      <w:spacing w:after="60"/>
      <w:jc w:val="both"/>
    </w:pPr>
    <w:rPr>
      <w:rFonts w:eastAsiaTheme="minorHAnsi"/>
      <w:sz w:val="28"/>
      <w:szCs w:val="24"/>
    </w:rPr>
  </w:style>
  <w:style w:type="paragraph" w:styleId="List4">
    <w:name w:val="List 4"/>
    <w:basedOn w:val="Normal"/>
    <w:uiPriority w:val="99"/>
    <w:unhideWhenUsed/>
    <w:rsid w:val="0039163C"/>
    <w:pPr>
      <w:numPr>
        <w:ilvl w:val="6"/>
        <w:numId w:val="1"/>
      </w:numPr>
      <w:spacing w:before="120" w:after="120"/>
      <w:contextualSpacing/>
      <w:jc w:val="both"/>
    </w:pPr>
    <w:rPr>
      <w:rFonts w:eastAsiaTheme="minorHAnsi"/>
      <w:sz w:val="28"/>
      <w:szCs w:val="24"/>
    </w:rPr>
  </w:style>
  <w:style w:type="character" w:styleId="FootnoteReference">
    <w:name w:val="footnote reference"/>
    <w:basedOn w:val="DefaultParagraphFont"/>
    <w:uiPriority w:val="99"/>
    <w:unhideWhenUsed/>
    <w:rsid w:val="0039163C"/>
    <w:rPr>
      <w:rFonts w:ascii="Arial" w:hAnsi="Arial"/>
      <w:sz w:val="24"/>
      <w:vertAlign w:val="superscript"/>
    </w:rPr>
  </w:style>
  <w:style w:type="paragraph" w:customStyle="1" w:styleId="PayItemUnitTitle">
    <w:name w:val="PayItemUnit Title"/>
    <w:basedOn w:val="Normal"/>
    <w:next w:val="BodyText"/>
    <w:link w:val="PayItemUnitTitleChar"/>
    <w:rsid w:val="0039163C"/>
    <w:pPr>
      <w:keepNext/>
      <w:keepLines/>
      <w:tabs>
        <w:tab w:val="left" w:pos="3240"/>
        <w:tab w:val="left" w:pos="6696"/>
      </w:tabs>
      <w:spacing w:before="120"/>
      <w:jc w:val="both"/>
    </w:pPr>
    <w:rPr>
      <w:rFonts w:ascii="Arial" w:eastAsiaTheme="minorHAnsi" w:hAnsi="Arial" w:cstheme="minorHAnsi"/>
      <w:b/>
      <w:bCs/>
      <w:sz w:val="28"/>
      <w:szCs w:val="28"/>
    </w:rPr>
  </w:style>
  <w:style w:type="character" w:customStyle="1" w:styleId="PayItemUnitTitleChar">
    <w:name w:val="PayItemUnit Title Char"/>
    <w:basedOn w:val="DefaultParagraphFont"/>
    <w:link w:val="PayItemUnitTitle"/>
    <w:rsid w:val="0039163C"/>
    <w:rPr>
      <w:rFonts w:ascii="Arial" w:hAnsi="Arial" w:cstheme="minorHAnsi"/>
      <w:b/>
      <w:bCs/>
      <w:sz w:val="28"/>
      <w:szCs w:val="28"/>
    </w:rPr>
  </w:style>
  <w:style w:type="paragraph" w:customStyle="1" w:styleId="TableTextTNR">
    <w:name w:val="Table Text (TNR)"/>
    <w:basedOn w:val="Normal"/>
    <w:link w:val="TableTextTNRChar"/>
    <w:rsid w:val="0039163C"/>
    <w:pPr>
      <w:jc w:val="both"/>
    </w:pPr>
    <w:rPr>
      <w:rFonts w:eastAsia="Calibri" w:cs="Courier New"/>
      <w:sz w:val="28"/>
      <w:szCs w:val="28"/>
    </w:rPr>
  </w:style>
  <w:style w:type="character" w:customStyle="1" w:styleId="TableTextTNRChar">
    <w:name w:val="Table Text (TNR) Char"/>
    <w:link w:val="TableTextTNR"/>
    <w:rsid w:val="0039163C"/>
    <w:rPr>
      <w:rFonts w:ascii="Times New Roman" w:eastAsia="Calibri" w:hAnsi="Times New Roman" w:cs="Courier New"/>
      <w:sz w:val="28"/>
      <w:szCs w:val="28"/>
    </w:rPr>
  </w:style>
  <w:style w:type="paragraph" w:styleId="BodyText">
    <w:name w:val="Body Text"/>
    <w:basedOn w:val="Normal"/>
    <w:link w:val="BodyTextChar"/>
    <w:uiPriority w:val="99"/>
    <w:semiHidden/>
    <w:unhideWhenUsed/>
    <w:rsid w:val="0039163C"/>
    <w:pPr>
      <w:spacing w:after="120"/>
    </w:pPr>
  </w:style>
  <w:style w:type="character" w:customStyle="1" w:styleId="BodyTextChar">
    <w:name w:val="Body Text Char"/>
    <w:basedOn w:val="DefaultParagraphFont"/>
    <w:link w:val="BodyText"/>
    <w:uiPriority w:val="99"/>
    <w:semiHidden/>
    <w:rsid w:val="0039163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61EE2"/>
    <w:rPr>
      <w:sz w:val="16"/>
      <w:szCs w:val="16"/>
    </w:rPr>
  </w:style>
  <w:style w:type="paragraph" w:styleId="CommentText">
    <w:name w:val="annotation text"/>
    <w:basedOn w:val="Normal"/>
    <w:link w:val="CommentTextChar"/>
    <w:uiPriority w:val="99"/>
    <w:semiHidden/>
    <w:unhideWhenUsed/>
    <w:rsid w:val="00661EE2"/>
    <w:rPr>
      <w:sz w:val="20"/>
    </w:rPr>
  </w:style>
  <w:style w:type="character" w:customStyle="1" w:styleId="CommentTextChar">
    <w:name w:val="Comment Text Char"/>
    <w:basedOn w:val="DefaultParagraphFont"/>
    <w:link w:val="CommentText"/>
    <w:uiPriority w:val="99"/>
    <w:semiHidden/>
    <w:rsid w:val="00661E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EE2"/>
    <w:rPr>
      <w:b/>
      <w:bCs/>
    </w:rPr>
  </w:style>
  <w:style w:type="character" w:customStyle="1" w:styleId="CommentSubjectChar">
    <w:name w:val="Comment Subject Char"/>
    <w:basedOn w:val="CommentTextChar"/>
    <w:link w:val="CommentSubject"/>
    <w:uiPriority w:val="99"/>
    <w:semiHidden/>
    <w:rsid w:val="00661EE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1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EE2"/>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740EC"/>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FD5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fectiveDate xmlns="bbb0ebe1-6a3e-4a2c-9c43-182bdb1d2fc8"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DF5D090392C4C9F3FD4377EF6B8C9" ma:contentTypeVersion="3" ma:contentTypeDescription="Create a new document." ma:contentTypeScope="" ma:versionID="216d2ade3a163347cebd48a6acac10f3">
  <xsd:schema xmlns:xsd="http://www.w3.org/2001/XMLSchema" xmlns:xs="http://www.w3.org/2001/XMLSchema" xmlns:p="http://schemas.microsoft.com/office/2006/metadata/properties" xmlns:ns3="bbb0ebe1-6a3e-4a2c-9c43-182bdb1d2fc8" xmlns:ns4="http://schemas.microsoft.com/sharepoint/v4" targetNamespace="http://schemas.microsoft.com/office/2006/metadata/properties" ma:root="true" ma:fieldsID="ab7a9aca302b4ec85f0307e06bd9c1bd" ns3:_="" ns4:_="">
    <xsd:import namespace="bbb0ebe1-6a3e-4a2c-9c43-182bdb1d2fc8"/>
    <xsd:import namespace="http://schemas.microsoft.com/sharepoint/v4"/>
    <xsd:element name="properties">
      <xsd:complexType>
        <xsd:sequence>
          <xsd:element name="documentManagement">
            <xsd:complexType>
              <xsd:all>
                <xsd:element ref="ns3:Effectiv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0ebe1-6a3e-4a2c-9c43-182bdb1d2fc8" elementFormDefault="qualified">
    <xsd:import namespace="http://schemas.microsoft.com/office/2006/documentManagement/types"/>
    <xsd:import namespace="http://schemas.microsoft.com/office/infopath/2007/PartnerControls"/>
    <xsd:element name="EffectiveDate" ma:index="9" nillable="true" ma:displayName="Effective Date" ma:format="DateOnly" ma:internalName="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8D701-6F1B-432B-B851-20CD8F7B441C}"/>
</file>

<file path=customXml/itemProps2.xml><?xml version="1.0" encoding="utf-8"?>
<ds:datastoreItem xmlns:ds="http://schemas.openxmlformats.org/officeDocument/2006/customXml" ds:itemID="{EDA7C226-A264-410A-A516-B26A0EDA2783}"/>
</file>

<file path=customXml/itemProps3.xml><?xml version="1.0" encoding="utf-8"?>
<ds:datastoreItem xmlns:ds="http://schemas.openxmlformats.org/officeDocument/2006/customXml" ds:itemID="{FBF69B92-D329-4295-88C5-D939E598EBC5}"/>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Gholston</dc:creator>
  <cp:keywords/>
  <dc:description/>
  <cp:lastModifiedBy>Frederick Gholston</cp:lastModifiedBy>
  <cp:revision>2</cp:revision>
  <cp:lastPrinted>2015-01-28T20:48:00Z</cp:lastPrinted>
  <dcterms:created xsi:type="dcterms:W3CDTF">2016-05-02T20:45:00Z</dcterms:created>
  <dcterms:modified xsi:type="dcterms:W3CDTF">2016-05-02T20:45:00Z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0x010100776DF5D090392C4C9F3FD4377EF6B8C9</vt:lpwstr>
  </property>
</Properties>
</file>