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13" w:rsidRPr="00C35CD7" w:rsidRDefault="00997A13">
      <w:pPr>
        <w:pStyle w:val="Heading1"/>
        <w:tabs>
          <w:tab w:val="clear" w:pos="480"/>
          <w:tab w:val="clear" w:pos="1080"/>
          <w:tab w:val="center" w:pos="4680"/>
        </w:tabs>
        <w:rPr>
          <w:rFonts w:ascii="Times New Roman" w:hAnsi="Times New Roman"/>
          <w:szCs w:val="24"/>
        </w:rPr>
      </w:pPr>
      <w:bookmarkStart w:id="0" w:name="_GoBack"/>
      <w:bookmarkEnd w:id="0"/>
      <w:r w:rsidRPr="00C35CD7">
        <w:rPr>
          <w:rFonts w:ascii="Times New Roman" w:hAnsi="Times New Roman"/>
          <w:szCs w:val="24"/>
        </w:rPr>
        <w:tab/>
      </w:r>
    </w:p>
    <w:p w:rsidR="00997A13" w:rsidRPr="00C35CD7" w:rsidRDefault="00997A13">
      <w:pPr>
        <w:pStyle w:val="Heading1"/>
        <w:tabs>
          <w:tab w:val="clear" w:pos="480"/>
          <w:tab w:val="clear" w:pos="1080"/>
          <w:tab w:val="center" w:pos="4680"/>
        </w:tabs>
        <w:rPr>
          <w:rFonts w:ascii="Times New Roman" w:hAnsi="Times New Roman"/>
          <w:b w:val="0"/>
          <w:bCs/>
          <w:szCs w:val="24"/>
        </w:rPr>
      </w:pPr>
      <w:r w:rsidRPr="00C35CD7">
        <w:rPr>
          <w:rFonts w:ascii="Times New Roman" w:hAnsi="Times New Roman"/>
          <w:b w:val="0"/>
          <w:bCs/>
          <w:szCs w:val="24"/>
        </w:rPr>
        <w:t>60.3(d) &amp; (e)</w:t>
      </w:r>
    </w:p>
    <w:p w:rsidR="00997A13" w:rsidRPr="00C35CD7" w:rsidRDefault="00997A13">
      <w:pPr>
        <w:pStyle w:val="Heading1"/>
        <w:tabs>
          <w:tab w:val="clear" w:pos="480"/>
          <w:tab w:val="clear" w:pos="1080"/>
          <w:tab w:val="center" w:pos="4680"/>
        </w:tabs>
        <w:jc w:val="center"/>
        <w:rPr>
          <w:rFonts w:ascii="Times New Roman" w:hAnsi="Times New Roman"/>
          <w:szCs w:val="24"/>
        </w:rPr>
      </w:pPr>
      <w:r w:rsidRPr="00C35CD7">
        <w:rPr>
          <w:rFonts w:ascii="Times New Roman" w:hAnsi="Times New Roman"/>
          <w:szCs w:val="24"/>
        </w:rPr>
        <w:t>FLOOD DAMAGE PREVENTION ORDINANCE</w:t>
      </w:r>
    </w:p>
    <w:p w:rsidR="00CB6C62" w:rsidRPr="00C35CD7" w:rsidRDefault="00CB6C62">
      <w:pPr>
        <w:tabs>
          <w:tab w:val="left" w:pos="480"/>
          <w:tab w:val="left" w:pos="1080"/>
        </w:tabs>
        <w:suppressAutoHyphens/>
        <w:rPr>
          <w:rFonts w:ascii="Times New Roman" w:hAnsi="Times New Roman"/>
          <w:b/>
          <w:sz w:val="24"/>
          <w:szCs w:val="24"/>
        </w:rPr>
      </w:pPr>
    </w:p>
    <w:p w:rsidR="00C35CD7" w:rsidRPr="00C35CD7" w:rsidRDefault="00C35CD7">
      <w:pPr>
        <w:tabs>
          <w:tab w:val="left" w:pos="480"/>
          <w:tab w:val="left" w:pos="1080"/>
        </w:tabs>
        <w:suppressAutoHyphens/>
        <w:rPr>
          <w:rFonts w:ascii="Times New Roman" w:hAnsi="Times New Roman"/>
          <w:b/>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ARTICLE I</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pStyle w:val="Heading1"/>
        <w:tabs>
          <w:tab w:val="clear" w:pos="480"/>
          <w:tab w:val="clear" w:pos="1080"/>
          <w:tab w:val="center" w:pos="4680"/>
        </w:tabs>
        <w:rPr>
          <w:rFonts w:ascii="Times New Roman" w:hAnsi="Times New Roman"/>
          <w:spacing w:val="-22"/>
          <w:szCs w:val="24"/>
        </w:rPr>
      </w:pPr>
      <w:r w:rsidRPr="00C35CD7">
        <w:rPr>
          <w:rFonts w:ascii="Times New Roman" w:hAnsi="Times New Roman"/>
          <w:spacing w:val="-22"/>
          <w:szCs w:val="24"/>
        </w:rPr>
        <w:t>STATUTORY AUTHORIZATION, FINDINGS OF FACT, PURPOSE AND METHODS</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b/>
          <w:sz w:val="24"/>
          <w:szCs w:val="24"/>
          <w:u w:val="single"/>
        </w:rPr>
      </w:pPr>
      <w:r w:rsidRPr="00C35CD7">
        <w:rPr>
          <w:rFonts w:ascii="Times New Roman" w:hAnsi="Times New Roman"/>
          <w:b/>
          <w:sz w:val="24"/>
          <w:szCs w:val="24"/>
        </w:rPr>
        <w:t xml:space="preserve">SECTION A.  </w:t>
      </w:r>
      <w:r w:rsidRPr="00C35CD7">
        <w:rPr>
          <w:rFonts w:ascii="Times New Roman" w:hAnsi="Times New Roman"/>
          <w:b/>
          <w:sz w:val="24"/>
          <w:szCs w:val="24"/>
          <w:u w:val="single"/>
        </w:rPr>
        <w:t>STATUTORY AUTHORIZATION</w:t>
      </w:r>
    </w:p>
    <w:p w:rsidR="00997A13" w:rsidRPr="00C35CD7" w:rsidRDefault="00997A13">
      <w:pPr>
        <w:tabs>
          <w:tab w:val="left" w:pos="480"/>
          <w:tab w:val="left" w:pos="1080"/>
        </w:tabs>
        <w:suppressAutoHyphens/>
        <w:rPr>
          <w:rFonts w:ascii="Times New Roman" w:hAnsi="Times New Roman"/>
          <w:b/>
          <w:sz w:val="24"/>
          <w:szCs w:val="24"/>
          <w:u w:val="single"/>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 xml:space="preserve">The Legislature of the State of </w:t>
      </w:r>
      <w:r w:rsidR="00982F94" w:rsidRPr="00C35CD7">
        <w:rPr>
          <w:rFonts w:ascii="Times New Roman" w:hAnsi="Times New Roman"/>
          <w:sz w:val="24"/>
          <w:szCs w:val="24"/>
        </w:rPr>
        <w:t>Louisiana</w:t>
      </w:r>
      <w:r w:rsidRPr="00C35CD7">
        <w:rPr>
          <w:rFonts w:ascii="Times New Roman" w:hAnsi="Times New Roman"/>
          <w:sz w:val="24"/>
          <w:szCs w:val="24"/>
        </w:rPr>
        <w:t xml:space="preserve"> has </w:t>
      </w:r>
      <w:r w:rsidR="00982F94" w:rsidRPr="00C35CD7">
        <w:rPr>
          <w:rFonts w:ascii="Times New Roman" w:hAnsi="Times New Roman"/>
          <w:sz w:val="24"/>
          <w:szCs w:val="24"/>
        </w:rPr>
        <w:t xml:space="preserve">statute LRS 38:84 </w:t>
      </w:r>
      <w:r w:rsidRPr="00C35CD7">
        <w:rPr>
          <w:rFonts w:ascii="Times New Roman" w:hAnsi="Times New Roman"/>
          <w:sz w:val="24"/>
          <w:szCs w:val="24"/>
        </w:rPr>
        <w:t xml:space="preserve">delegated the responsibility of local governmental units to adopt regulations designed to minimize flood losses.  Therefore, the </w:t>
      </w:r>
      <w:r w:rsidRPr="00C35CD7">
        <w:rPr>
          <w:rFonts w:ascii="Times New Roman" w:hAnsi="Times New Roman"/>
          <w:color w:val="0000FF"/>
          <w:sz w:val="24"/>
          <w:szCs w:val="24"/>
        </w:rPr>
        <w:t>{</w:t>
      </w:r>
      <w:r w:rsidRPr="00C35CD7">
        <w:rPr>
          <w:rFonts w:ascii="Times New Roman" w:hAnsi="Times New Roman"/>
          <w:iCs/>
          <w:color w:val="0000FF"/>
          <w:sz w:val="24"/>
          <w:szCs w:val="24"/>
        </w:rPr>
        <w:t>governing body</w:t>
      </w:r>
      <w:r w:rsidRPr="00C35CD7">
        <w:rPr>
          <w:rFonts w:ascii="Times New Roman" w:hAnsi="Times New Roman"/>
          <w:color w:val="0000FF"/>
          <w:sz w:val="24"/>
          <w:szCs w:val="24"/>
        </w:rPr>
        <w:t>}</w:t>
      </w:r>
      <w:r w:rsidRPr="00C35CD7">
        <w:rPr>
          <w:rFonts w:ascii="Times New Roman" w:hAnsi="Times New Roman"/>
          <w:color w:val="FF0000"/>
          <w:sz w:val="24"/>
          <w:szCs w:val="24"/>
        </w:rPr>
        <w:t xml:space="preserve"> </w:t>
      </w:r>
      <w:r w:rsidRPr="00C35CD7">
        <w:rPr>
          <w:rFonts w:ascii="Times New Roman" w:hAnsi="Times New Roman"/>
          <w:sz w:val="24"/>
          <w:szCs w:val="24"/>
        </w:rPr>
        <w:t xml:space="preserve">of </w:t>
      </w:r>
      <w:r w:rsidRPr="00C35CD7">
        <w:rPr>
          <w:rFonts w:ascii="Times New Roman" w:hAnsi="Times New Roman"/>
          <w:color w:val="0000FF"/>
          <w:sz w:val="24"/>
          <w:szCs w:val="24"/>
        </w:rPr>
        <w:t>{</w:t>
      </w:r>
      <w:r w:rsidR="00CB6C62" w:rsidRPr="00C35CD7">
        <w:rPr>
          <w:rFonts w:ascii="Times New Roman" w:hAnsi="Times New Roman"/>
          <w:color w:val="0000FF"/>
          <w:sz w:val="24"/>
          <w:szCs w:val="24"/>
        </w:rPr>
        <w:t xml:space="preserve">local </w:t>
      </w:r>
      <w:r w:rsidRPr="00C35CD7">
        <w:rPr>
          <w:rFonts w:ascii="Times New Roman" w:hAnsi="Times New Roman"/>
          <w:iCs/>
          <w:color w:val="0000FF"/>
          <w:sz w:val="24"/>
          <w:szCs w:val="24"/>
        </w:rPr>
        <w:t>community name</w:t>
      </w:r>
      <w:r w:rsidRPr="00C35CD7">
        <w:rPr>
          <w:rFonts w:ascii="Times New Roman" w:hAnsi="Times New Roman"/>
          <w:color w:val="0000FF"/>
          <w:sz w:val="24"/>
          <w:szCs w:val="24"/>
        </w:rPr>
        <w:t>}</w:t>
      </w:r>
      <w:r w:rsidR="00CB6C62" w:rsidRPr="00C35CD7">
        <w:rPr>
          <w:rFonts w:ascii="Times New Roman" w:hAnsi="Times New Roman"/>
          <w:sz w:val="24"/>
          <w:szCs w:val="24"/>
        </w:rPr>
        <w:t xml:space="preserve">, </w:t>
      </w:r>
      <w:r w:rsidR="00982F94" w:rsidRPr="00C35CD7">
        <w:rPr>
          <w:rFonts w:ascii="Times New Roman" w:hAnsi="Times New Roman"/>
          <w:sz w:val="24"/>
          <w:szCs w:val="24"/>
        </w:rPr>
        <w:t>Louisiana</w:t>
      </w:r>
      <w:r w:rsidRPr="00C35CD7">
        <w:rPr>
          <w:rFonts w:ascii="Times New Roman" w:hAnsi="Times New Roman"/>
          <w:sz w:val="24"/>
          <w:szCs w:val="24"/>
        </w:rPr>
        <w:t>, does ordain as follows:</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B.  </w:t>
      </w:r>
      <w:r w:rsidRPr="00C35CD7">
        <w:rPr>
          <w:rFonts w:ascii="Times New Roman" w:hAnsi="Times New Roman"/>
          <w:b/>
          <w:sz w:val="24"/>
          <w:szCs w:val="24"/>
          <w:u w:val="single"/>
        </w:rPr>
        <w:t>FINDINGS OF FACT</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(1) The flood hazard areas of </w:t>
      </w:r>
      <w:r w:rsidRPr="00C35CD7">
        <w:rPr>
          <w:rFonts w:ascii="Times New Roman" w:hAnsi="Times New Roman"/>
          <w:color w:val="0000FF"/>
          <w:sz w:val="24"/>
          <w:szCs w:val="24"/>
        </w:rPr>
        <w:t>{</w:t>
      </w:r>
      <w:r w:rsidR="00CB6C62" w:rsidRPr="00C35CD7">
        <w:rPr>
          <w:rFonts w:ascii="Times New Roman" w:hAnsi="Times New Roman"/>
          <w:color w:val="0000FF"/>
          <w:sz w:val="24"/>
          <w:szCs w:val="24"/>
        </w:rPr>
        <w:t xml:space="preserve">local </w:t>
      </w:r>
      <w:r w:rsidRPr="00C35CD7">
        <w:rPr>
          <w:rFonts w:ascii="Times New Roman" w:hAnsi="Times New Roman"/>
          <w:iCs/>
          <w:color w:val="0000FF"/>
          <w:sz w:val="24"/>
          <w:szCs w:val="24"/>
        </w:rPr>
        <w:t>community name</w:t>
      </w:r>
      <w:r w:rsidRPr="00C35CD7">
        <w:rPr>
          <w:rFonts w:ascii="Times New Roman" w:hAnsi="Times New Roman"/>
          <w:color w:val="0000FF"/>
          <w:sz w:val="24"/>
          <w:szCs w:val="24"/>
        </w:rPr>
        <w:t>}</w:t>
      </w:r>
      <w:r w:rsidRPr="00C35CD7">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safety and general welfare.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w:t>
      </w:r>
      <w:proofErr w:type="spellStart"/>
      <w:r w:rsidRPr="00C35CD7">
        <w:rPr>
          <w:rFonts w:ascii="Times New Roman" w:hAnsi="Times New Roman"/>
          <w:sz w:val="24"/>
          <w:szCs w:val="24"/>
        </w:rPr>
        <w:t>floodproofed</w:t>
      </w:r>
      <w:proofErr w:type="spellEnd"/>
      <w:r w:rsidRPr="00C35CD7">
        <w:rPr>
          <w:rFonts w:ascii="Times New Roman" w:hAnsi="Times New Roman"/>
          <w:sz w:val="24"/>
          <w:szCs w:val="24"/>
        </w:rPr>
        <w:t xml:space="preserve"> or otherwise protected from flood damage.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C.  </w:t>
      </w:r>
      <w:r w:rsidRPr="00C35CD7">
        <w:rPr>
          <w:rFonts w:ascii="Times New Roman" w:hAnsi="Times New Roman"/>
          <w:b/>
          <w:sz w:val="24"/>
          <w:szCs w:val="24"/>
          <w:u w:val="single"/>
        </w:rPr>
        <w:t>STATEMENT OF PURPOSE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  Protect human life and health;</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(2)  Minimize expenditure of public money </w:t>
      </w:r>
      <w:r w:rsidR="00C35CD7">
        <w:rPr>
          <w:rFonts w:ascii="Times New Roman" w:hAnsi="Times New Roman"/>
          <w:sz w:val="24"/>
          <w:szCs w:val="24"/>
        </w:rPr>
        <w:t xml:space="preserve">for costly flood control </w:t>
      </w:r>
      <w:r w:rsidRPr="00C35CD7">
        <w:rPr>
          <w:rFonts w:ascii="Times New Roman" w:hAnsi="Times New Roman"/>
          <w:sz w:val="24"/>
          <w:szCs w:val="24"/>
        </w:rPr>
        <w:t>projects;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Minimize the need for rescue and reli</w:t>
      </w:r>
      <w:r w:rsidR="00C35CD7">
        <w:rPr>
          <w:rFonts w:ascii="Times New Roman" w:hAnsi="Times New Roman"/>
          <w:sz w:val="24"/>
          <w:szCs w:val="24"/>
        </w:rPr>
        <w:t xml:space="preserve">ef efforts associated with </w:t>
      </w:r>
      <w:r w:rsidRPr="00C35CD7">
        <w:rPr>
          <w:rFonts w:ascii="Times New Roman" w:hAnsi="Times New Roman"/>
          <w:sz w:val="24"/>
          <w:szCs w:val="24"/>
        </w:rPr>
        <w:t>flooding and generally undertaken at the expense of the general public;</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Minimize prolonged business interruptions;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(5)  Minimize damage to public facilities and utilities such as water and gas mains, electric, telephone and sewer lines, streets and bridges located in floodplains;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lastRenderedPageBreak/>
        <w:tab/>
        <w:t xml:space="preserve">(6)  Help maintain a stable tax base by providing for the sound use and   development of flood-prone areas in such a manner as to minimize future flood blight areas; and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(7)  Insure that potential buyers are notified that property is in a flood area.</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D.  </w:t>
      </w:r>
      <w:r w:rsidRPr="00C35CD7">
        <w:rPr>
          <w:rFonts w:ascii="Times New Roman" w:hAnsi="Times New Roman"/>
          <w:b/>
          <w:sz w:val="24"/>
          <w:szCs w:val="24"/>
          <w:u w:val="single"/>
        </w:rPr>
        <w:t>METHODS OF REDUCING FLOOD LOSSES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In order to accomplish its purposes, this ordinance uses the following methods: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  Restrict or prohibit uses that are da</w:t>
      </w:r>
      <w:r w:rsidR="00C35CD7">
        <w:rPr>
          <w:rFonts w:ascii="Times New Roman" w:hAnsi="Times New Roman"/>
          <w:sz w:val="24"/>
          <w:szCs w:val="24"/>
        </w:rPr>
        <w:t xml:space="preserve">ngerous to health, safety or </w:t>
      </w:r>
      <w:r w:rsidRPr="00C35CD7">
        <w:rPr>
          <w:rFonts w:ascii="Times New Roman" w:hAnsi="Times New Roman"/>
          <w:sz w:val="24"/>
          <w:szCs w:val="24"/>
        </w:rPr>
        <w:t>property in times of flood, or cause excessive increases in flood heights or velocities;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(2)  Require that uses vulnerable to floods, including facilities which serve such uses, be protected against flood damage at the time of initial construction;</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Control the alteration of natural flo</w:t>
      </w:r>
      <w:r w:rsidR="00C35CD7">
        <w:rPr>
          <w:rFonts w:ascii="Times New Roman" w:hAnsi="Times New Roman"/>
          <w:sz w:val="24"/>
          <w:szCs w:val="24"/>
        </w:rPr>
        <w:t xml:space="preserve">odplains, stream channels, and </w:t>
      </w:r>
      <w:r w:rsidRPr="00C35CD7">
        <w:rPr>
          <w:rFonts w:ascii="Times New Roman" w:hAnsi="Times New Roman"/>
          <w:sz w:val="24"/>
          <w:szCs w:val="24"/>
        </w:rPr>
        <w:t>natural protective barriers, which are involved in the accommodation of flood waters;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Control filling, grading, dredging an</w:t>
      </w:r>
      <w:r w:rsidR="00C35CD7">
        <w:rPr>
          <w:rFonts w:ascii="Times New Roman" w:hAnsi="Times New Roman"/>
          <w:sz w:val="24"/>
          <w:szCs w:val="24"/>
        </w:rPr>
        <w:t xml:space="preserve">d other development which may </w:t>
      </w:r>
      <w:r w:rsidRPr="00C35CD7">
        <w:rPr>
          <w:rFonts w:ascii="Times New Roman" w:hAnsi="Times New Roman"/>
          <w:sz w:val="24"/>
          <w:szCs w:val="24"/>
        </w:rPr>
        <w:t>increase flood damage;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(5)  Prevent or regulate the construction </w:t>
      </w:r>
      <w:r w:rsidR="00C35CD7">
        <w:rPr>
          <w:rFonts w:ascii="Times New Roman" w:hAnsi="Times New Roman"/>
          <w:sz w:val="24"/>
          <w:szCs w:val="24"/>
        </w:rPr>
        <w:t xml:space="preserve">of flood barriers which will </w:t>
      </w:r>
      <w:r w:rsidRPr="00C35CD7">
        <w:rPr>
          <w:rFonts w:ascii="Times New Roman" w:hAnsi="Times New Roman"/>
          <w:sz w:val="24"/>
          <w:szCs w:val="24"/>
        </w:rPr>
        <w:t>unnaturally divert flood waters or which may increase flood hazards to other lands.</w:t>
      </w:r>
    </w:p>
    <w:p w:rsidR="00997A13" w:rsidRPr="00C35CD7" w:rsidRDefault="00997A13">
      <w:pPr>
        <w:tabs>
          <w:tab w:val="center" w:pos="4680"/>
        </w:tabs>
        <w:suppressAutoHyphens/>
        <w:rPr>
          <w:rFonts w:ascii="Times New Roman" w:hAnsi="Times New Roman"/>
          <w:b/>
          <w:sz w:val="24"/>
          <w:szCs w:val="24"/>
        </w:rPr>
      </w:pPr>
    </w:p>
    <w:p w:rsidR="00CB6C62" w:rsidRPr="00C35CD7" w:rsidRDefault="00CB6C62">
      <w:pPr>
        <w:tabs>
          <w:tab w:val="center" w:pos="4680"/>
        </w:tabs>
        <w:suppressAutoHyphens/>
        <w:rPr>
          <w:rFonts w:ascii="Times New Roman" w:hAnsi="Times New Roman"/>
          <w:b/>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ARTICLE 2</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DEFINITIONS</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 xml:space="preserve">Unless specifically defined below, words or phrases used in this ordinance shall be interpreted to give them the meaning they have in common usage and to give this ordinance </w:t>
      </w:r>
      <w:proofErr w:type="gramStart"/>
      <w:r w:rsidRPr="00C35CD7">
        <w:rPr>
          <w:rFonts w:ascii="Times New Roman" w:hAnsi="Times New Roman"/>
          <w:sz w:val="24"/>
          <w:szCs w:val="24"/>
        </w:rPr>
        <w:t>its</w:t>
      </w:r>
      <w:proofErr w:type="gramEnd"/>
      <w:r w:rsidRPr="00C35CD7">
        <w:rPr>
          <w:rFonts w:ascii="Times New Roman" w:hAnsi="Times New Roman"/>
          <w:sz w:val="24"/>
          <w:szCs w:val="24"/>
        </w:rPr>
        <w:t xml:space="preserve"> most reasonable application.</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ALLUVIAL FAN FLOODING -</w:t>
      </w:r>
      <w:r w:rsidRPr="00C35CD7">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APEX - </w:t>
      </w:r>
      <w:r w:rsidRPr="00C35CD7">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bCs/>
          <w:sz w:val="24"/>
          <w:szCs w:val="24"/>
        </w:rPr>
        <w:t xml:space="preserve">APPURTENANT STRUCTURE – </w:t>
      </w:r>
      <w:r w:rsidRPr="00C35CD7">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Heading1"/>
        <w:rPr>
          <w:rFonts w:ascii="Times New Roman" w:hAnsi="Times New Roman"/>
          <w:b w:val="0"/>
          <w:szCs w:val="24"/>
        </w:rPr>
      </w:pPr>
      <w:r w:rsidRPr="00C35CD7">
        <w:rPr>
          <w:rFonts w:ascii="Times New Roman" w:hAnsi="Times New Roman"/>
          <w:bCs/>
          <w:szCs w:val="24"/>
        </w:rPr>
        <w:lastRenderedPageBreak/>
        <w:t xml:space="preserve">AREA OF FUTURE CONDITIONS FLOOD HAZARD – </w:t>
      </w:r>
      <w:r w:rsidRPr="00C35CD7">
        <w:rPr>
          <w:rFonts w:ascii="Times New Roman" w:hAnsi="Times New Roman"/>
          <w:b w:val="0"/>
          <w:szCs w:val="24"/>
        </w:rPr>
        <w:t>means the land area that would be inundated by the 1-percent-annual chance (100 year) flood based on future conditions hydrology.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AREA OF SHALLOW FLOODING -</w:t>
      </w:r>
      <w:r w:rsidRPr="00C35CD7">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AREA OF SPECIAL FLOOD HAZARD - </w:t>
      </w:r>
      <w:r w:rsidRPr="00C35CD7">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 making has been completed in preparation for publication of the FIRM, Zone A usually is refined into Zones A, AO, AH, A1-30, AE, A99, AR, AR/A1-30, AR/AE, AR/AO, AR/AH, AR/A, VO, V1-30, VE or V.</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BASE FLOOD - </w:t>
      </w:r>
      <w:r w:rsidRPr="00C35CD7">
        <w:rPr>
          <w:rFonts w:ascii="Times New Roman" w:hAnsi="Times New Roman"/>
          <w:sz w:val="24"/>
          <w:szCs w:val="24"/>
        </w:rPr>
        <w:t>means the flood having a 1 percent chance of being equaled or exceeded in any given year.</w:t>
      </w:r>
    </w:p>
    <w:p w:rsidR="00997A13" w:rsidRPr="00C35CD7" w:rsidRDefault="00997A13">
      <w:pPr>
        <w:tabs>
          <w:tab w:val="left" w:pos="480"/>
          <w:tab w:val="left" w:pos="1080"/>
        </w:tabs>
        <w:suppressAutoHyphens/>
        <w:rPr>
          <w:rFonts w:ascii="Times New Roman" w:hAnsi="Times New Roman"/>
          <w:sz w:val="24"/>
          <w:szCs w:val="24"/>
        </w:rPr>
      </w:pPr>
    </w:p>
    <w:p w:rsidR="00242D57" w:rsidRPr="00C35CD7" w:rsidRDefault="00242D57" w:rsidP="00242D57">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BASE FLOOD ELEVATION –</w:t>
      </w:r>
      <w:r w:rsidRPr="00C35CD7">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242D57" w:rsidRPr="00C35CD7" w:rsidRDefault="00242D57">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BASEMENT - </w:t>
      </w:r>
      <w:r w:rsidRPr="00C35CD7">
        <w:rPr>
          <w:rFonts w:ascii="Times New Roman" w:hAnsi="Times New Roman"/>
          <w:sz w:val="24"/>
          <w:szCs w:val="24"/>
        </w:rPr>
        <w:t>means any area of the building having its floor subgrade (below ground level) on all sides.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bCs/>
          <w:sz w:val="24"/>
          <w:szCs w:val="24"/>
        </w:rPr>
        <w:t xml:space="preserve">BREAKAWAY WALL – </w:t>
      </w:r>
      <w:r w:rsidRPr="00C35CD7">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CRITICAL FEATURE - </w:t>
      </w:r>
      <w:r w:rsidRPr="00C35CD7">
        <w:rPr>
          <w:rFonts w:ascii="Times New Roman" w:hAnsi="Times New Roman"/>
          <w:sz w:val="24"/>
          <w:szCs w:val="24"/>
        </w:rPr>
        <w:t>means an integral and readily identifiable part of a flood protection system, without which the flood protection provided by the entire system would be compromised.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DEVELOPMENT - </w:t>
      </w:r>
      <w:r w:rsidRPr="00C35CD7">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ELEVATED BUILDING – </w:t>
      </w:r>
      <w:r w:rsidRPr="00C35CD7">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lastRenderedPageBreak/>
        <w:t xml:space="preserve">EXISTING CONSTRUCTION - </w:t>
      </w:r>
      <w:r w:rsidRPr="00C35CD7">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EXISTING MANUFACTURED HOME PARK OR SUBDIVISION -</w:t>
      </w:r>
      <w:r w:rsidRPr="00C35CD7">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EXPANSION TO AN EXISTING MANUFACTURED HOME PARK OR SUBDIVISION - </w:t>
      </w:r>
      <w:r w:rsidRPr="00C35CD7">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FLOOD OR FLOODING - </w:t>
      </w:r>
      <w:r w:rsidRPr="00C35CD7">
        <w:rPr>
          <w:rFonts w:ascii="Times New Roman" w:hAnsi="Times New Roman"/>
          <w:sz w:val="24"/>
          <w:szCs w:val="24"/>
        </w:rPr>
        <w:t>means a general and temporary condition of partial or complete inundation of normally dry land areas from:</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(1) </w:t>
      </w:r>
      <w:proofErr w:type="gramStart"/>
      <w:r w:rsidRPr="00C35CD7">
        <w:rPr>
          <w:rFonts w:ascii="Times New Roman" w:hAnsi="Times New Roman"/>
          <w:sz w:val="24"/>
          <w:szCs w:val="24"/>
        </w:rPr>
        <w:t>the</w:t>
      </w:r>
      <w:proofErr w:type="gramEnd"/>
      <w:r w:rsidRPr="00C35CD7">
        <w:rPr>
          <w:rFonts w:ascii="Times New Roman" w:hAnsi="Times New Roman"/>
          <w:sz w:val="24"/>
          <w:szCs w:val="24"/>
        </w:rPr>
        <w:t xml:space="preserve"> overflow of inland or tidal waters.</w:t>
      </w:r>
    </w:p>
    <w:p w:rsidR="00997A13" w:rsidRPr="00C35CD7" w:rsidRDefault="00997A13" w:rsidP="00242D57">
      <w:pPr>
        <w:tabs>
          <w:tab w:val="left" w:pos="480"/>
          <w:tab w:val="left" w:pos="1080"/>
        </w:tabs>
        <w:suppressAutoHyphens/>
        <w:ind w:left="900" w:hanging="900"/>
        <w:rPr>
          <w:rFonts w:ascii="Times New Roman" w:hAnsi="Times New Roman"/>
          <w:sz w:val="24"/>
          <w:szCs w:val="24"/>
        </w:rPr>
      </w:pPr>
      <w:r w:rsidRPr="00C35CD7">
        <w:rPr>
          <w:rFonts w:ascii="Times New Roman" w:hAnsi="Times New Roman"/>
          <w:sz w:val="24"/>
          <w:szCs w:val="24"/>
        </w:rPr>
        <w:tab/>
        <w:t xml:space="preserve">(2) </w:t>
      </w:r>
      <w:proofErr w:type="gramStart"/>
      <w:r w:rsidRPr="00C35CD7">
        <w:rPr>
          <w:rFonts w:ascii="Times New Roman" w:hAnsi="Times New Roman"/>
          <w:sz w:val="24"/>
          <w:szCs w:val="24"/>
        </w:rPr>
        <w:t>the</w:t>
      </w:r>
      <w:proofErr w:type="gramEnd"/>
      <w:r w:rsidRPr="00C35CD7">
        <w:rPr>
          <w:rFonts w:ascii="Times New Roman" w:hAnsi="Times New Roman"/>
          <w:sz w:val="24"/>
          <w:szCs w:val="24"/>
        </w:rPr>
        <w:t xml:space="preserve"> unusual and rapid accumulation or runoff of surface waters from</w:t>
      </w:r>
      <w:r w:rsidR="00242D57" w:rsidRPr="00C35CD7">
        <w:rPr>
          <w:rFonts w:ascii="Times New Roman" w:hAnsi="Times New Roman"/>
          <w:sz w:val="24"/>
          <w:szCs w:val="24"/>
        </w:rPr>
        <w:t xml:space="preserve"> </w:t>
      </w:r>
      <w:r w:rsidRPr="00C35CD7">
        <w:rPr>
          <w:rFonts w:ascii="Times New Roman" w:hAnsi="Times New Roman"/>
          <w:sz w:val="24"/>
          <w:szCs w:val="24"/>
        </w:rPr>
        <w:t>any source.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bCs/>
          <w:sz w:val="24"/>
          <w:szCs w:val="24"/>
        </w:rPr>
        <w:t xml:space="preserve">FLOOD ELEVATION STUDY – </w:t>
      </w:r>
      <w:r w:rsidRPr="00C35CD7">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FLOOD INSURANCE RATE MAP (FIRM) - </w:t>
      </w:r>
      <w:r w:rsidRPr="00C35CD7">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bCs/>
          <w:iCs/>
          <w:sz w:val="24"/>
          <w:szCs w:val="24"/>
        </w:rPr>
      </w:pPr>
      <w:r w:rsidRPr="00C35CD7">
        <w:rPr>
          <w:rFonts w:ascii="Times New Roman" w:hAnsi="Times New Roman"/>
          <w:b/>
          <w:sz w:val="24"/>
          <w:szCs w:val="24"/>
        </w:rPr>
        <w:t xml:space="preserve">FLOOD INSURANCE STUDY (FIS) – </w:t>
      </w:r>
      <w:r w:rsidRPr="00C35CD7">
        <w:rPr>
          <w:rFonts w:ascii="Times New Roman" w:hAnsi="Times New Roman"/>
          <w:bCs/>
          <w:sz w:val="24"/>
          <w:szCs w:val="24"/>
        </w:rPr>
        <w:t xml:space="preserve">see </w:t>
      </w:r>
      <w:r w:rsidRPr="00C35CD7">
        <w:rPr>
          <w:rFonts w:ascii="Times New Roman" w:hAnsi="Times New Roman"/>
          <w:bCs/>
          <w:iCs/>
          <w:sz w:val="24"/>
          <w:szCs w:val="24"/>
        </w:rPr>
        <w:t>Flood Elevation Study</w:t>
      </w:r>
    </w:p>
    <w:p w:rsidR="00997A13" w:rsidRPr="00C35CD7" w:rsidRDefault="00997A13">
      <w:pPr>
        <w:tabs>
          <w:tab w:val="left" w:pos="480"/>
          <w:tab w:val="left" w:pos="1080"/>
        </w:tabs>
        <w:suppressAutoHyphens/>
        <w:rPr>
          <w:rFonts w:ascii="Times New Roman" w:hAnsi="Times New Roman"/>
          <w:bCs/>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FLOODPLAIN OR FLOOD-PRONE AREA - </w:t>
      </w:r>
      <w:r w:rsidRPr="00C35CD7">
        <w:rPr>
          <w:rFonts w:ascii="Times New Roman" w:hAnsi="Times New Roman"/>
          <w:sz w:val="24"/>
          <w:szCs w:val="24"/>
        </w:rPr>
        <w:t>means any land area susceptible to being inundated by water from any source (see definition of flooding).</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FLOODPLAIN MANAGEMENT -</w:t>
      </w:r>
      <w:r w:rsidRPr="00C35CD7">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FLOODPLAIN MANAGEMENT REGULATIONS -</w:t>
      </w:r>
      <w:r w:rsidRPr="00C35CD7">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FLOOD PROTECTION SYSTEM - </w:t>
      </w:r>
      <w:r w:rsidRPr="00C35CD7">
        <w:rPr>
          <w:rFonts w:ascii="Times New Roman" w:hAnsi="Times New Roman"/>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FLOOD PROOFING -</w:t>
      </w:r>
      <w:r w:rsidRPr="00C35CD7">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b/>
          <w:sz w:val="24"/>
          <w:szCs w:val="24"/>
        </w:rPr>
      </w:pPr>
      <w:r w:rsidRPr="00C35CD7">
        <w:rPr>
          <w:rFonts w:ascii="Times New Roman" w:hAnsi="Times New Roman"/>
          <w:b/>
          <w:sz w:val="24"/>
          <w:szCs w:val="24"/>
        </w:rPr>
        <w:t xml:space="preserve">FLOODWAY – </w:t>
      </w:r>
      <w:r w:rsidRPr="00C35CD7">
        <w:rPr>
          <w:rFonts w:ascii="Times New Roman" w:hAnsi="Times New Roman"/>
          <w:bCs/>
          <w:sz w:val="24"/>
          <w:szCs w:val="24"/>
        </w:rPr>
        <w:t xml:space="preserve">see </w:t>
      </w:r>
      <w:r w:rsidRPr="00C35CD7">
        <w:rPr>
          <w:rFonts w:ascii="Times New Roman" w:hAnsi="Times New Roman"/>
          <w:bCs/>
          <w:iCs/>
          <w:sz w:val="24"/>
          <w:szCs w:val="24"/>
        </w:rPr>
        <w:t>Regulatory Floodway</w:t>
      </w:r>
      <w:r w:rsidRPr="00C35CD7">
        <w:rPr>
          <w:rFonts w:ascii="Times New Roman" w:hAnsi="Times New Roman"/>
          <w:b/>
          <w:sz w:val="24"/>
          <w:szCs w:val="24"/>
        </w:rPr>
        <w:t xml:space="preserve">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FUNCTIONALLY DEPENDENT USE - </w:t>
      </w:r>
      <w:r w:rsidRPr="00C35CD7">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HIGHEST ADJACENT GRADE - </w:t>
      </w:r>
      <w:r w:rsidRPr="00C35CD7">
        <w:rPr>
          <w:rFonts w:ascii="Times New Roman" w:hAnsi="Times New Roman"/>
          <w:sz w:val="24"/>
          <w:szCs w:val="24"/>
        </w:rPr>
        <w:t>means the highest natural elevation of the ground surface prior to construction next to the proposed walls of a structure.</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HISTORIC STRUCTURE - </w:t>
      </w:r>
      <w:r w:rsidRPr="00C35CD7">
        <w:rPr>
          <w:rFonts w:ascii="Times New Roman" w:hAnsi="Times New Roman"/>
          <w:sz w:val="24"/>
          <w:szCs w:val="24"/>
        </w:rPr>
        <w:t xml:space="preserve">means any structure that is: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Individually listed on a state inventory of historic places in states with historic preservation programs which have been approved by the Secretary of the Interior; or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Individually listed on a local invento</w:t>
      </w:r>
      <w:r w:rsidR="00D169C6">
        <w:rPr>
          <w:rFonts w:ascii="Times New Roman" w:hAnsi="Times New Roman"/>
          <w:sz w:val="24"/>
          <w:szCs w:val="24"/>
        </w:rPr>
        <w:t>ry of</w:t>
      </w:r>
      <w:r w:rsidR="00C35CD7">
        <w:rPr>
          <w:rFonts w:ascii="Times New Roman" w:hAnsi="Times New Roman"/>
          <w:sz w:val="24"/>
          <w:szCs w:val="24"/>
        </w:rPr>
        <w:t xml:space="preserve"> historic places in </w:t>
      </w:r>
      <w:r w:rsidRPr="00C35CD7">
        <w:rPr>
          <w:rFonts w:ascii="Times New Roman" w:hAnsi="Times New Roman"/>
          <w:sz w:val="24"/>
          <w:szCs w:val="24"/>
        </w:rPr>
        <w:t>communities with historic preservation programs that have been certified either: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(a) By an approved state program as de</w:t>
      </w:r>
      <w:r w:rsidR="00C35CD7">
        <w:rPr>
          <w:rFonts w:ascii="Times New Roman" w:hAnsi="Times New Roman"/>
          <w:sz w:val="24"/>
          <w:szCs w:val="24"/>
        </w:rPr>
        <w:t xml:space="preserve">termined by the Secretary of </w:t>
      </w:r>
      <w:r w:rsidRPr="00C35CD7">
        <w:rPr>
          <w:rFonts w:ascii="Times New Roman" w:hAnsi="Times New Roman"/>
          <w:sz w:val="24"/>
          <w:szCs w:val="24"/>
        </w:rPr>
        <w:t>the Interior or;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(b) Directly by the Secretary of the Interior i</w:t>
      </w:r>
      <w:r w:rsidR="00C35CD7">
        <w:rPr>
          <w:rFonts w:ascii="Times New Roman" w:hAnsi="Times New Roman"/>
          <w:sz w:val="24"/>
          <w:szCs w:val="24"/>
        </w:rPr>
        <w:t xml:space="preserve">n states without </w:t>
      </w:r>
      <w:r w:rsidRPr="00C35CD7">
        <w:rPr>
          <w:rFonts w:ascii="Times New Roman" w:hAnsi="Times New Roman"/>
          <w:sz w:val="24"/>
          <w:szCs w:val="24"/>
        </w:rPr>
        <w:t>approved programs.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lastRenderedPageBreak/>
        <w:t xml:space="preserve">LEVEE - </w:t>
      </w:r>
      <w:r w:rsidRPr="00C35CD7">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LEVEE SYSTEM - </w:t>
      </w:r>
      <w:r w:rsidRPr="00C35CD7">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LOWEST FLOOR - </w:t>
      </w:r>
      <w:r w:rsidRPr="00C35CD7">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C35CD7">
        <w:rPr>
          <w:rFonts w:ascii="Times New Roman" w:hAnsi="Times New Roman"/>
          <w:b/>
          <w:sz w:val="24"/>
          <w:szCs w:val="24"/>
        </w:rPr>
        <w:t>provided</w:t>
      </w:r>
      <w:r w:rsidRPr="00C35CD7">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MANUFACTURED HOME - </w:t>
      </w:r>
      <w:r w:rsidRPr="00C35CD7">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MANUFACTURED HOME PARK OR SUBDIVISION -</w:t>
      </w:r>
      <w:r w:rsidRPr="00C35CD7">
        <w:rPr>
          <w:rFonts w:ascii="Times New Roman" w:hAnsi="Times New Roman"/>
          <w:sz w:val="24"/>
          <w:szCs w:val="24"/>
        </w:rPr>
        <w:t xml:space="preserve"> means a parcel (or contiguous parcels) of land divided into two or more manufactured home lots for rent or sale.</w:t>
      </w:r>
    </w:p>
    <w:p w:rsidR="00997A13" w:rsidRPr="00C35CD7" w:rsidRDefault="00997A13">
      <w:pPr>
        <w:tabs>
          <w:tab w:val="left" w:pos="480"/>
          <w:tab w:val="left" w:pos="1080"/>
        </w:tabs>
        <w:suppressAutoHyphens/>
        <w:rPr>
          <w:rFonts w:ascii="Times New Roman" w:hAnsi="Times New Roman"/>
          <w:sz w:val="24"/>
          <w:szCs w:val="24"/>
        </w:rPr>
      </w:pPr>
    </w:p>
    <w:p w:rsidR="00B56C25" w:rsidRPr="00C35CD7" w:rsidRDefault="00B56C25" w:rsidP="00B56C25">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MEAN SEA LEVEL - </w:t>
      </w:r>
      <w:r w:rsidRPr="00C35CD7">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NEW CONSTRUCTION - </w:t>
      </w:r>
      <w:r w:rsidRPr="00C35CD7">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NEW MANUFACTURED HOME PARK OR SUBDIVISION - </w:t>
      </w:r>
      <w:r w:rsidRPr="00C35CD7">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b/>
          <w:sz w:val="24"/>
          <w:szCs w:val="24"/>
        </w:rPr>
        <w:t xml:space="preserve">PRIMARY FRONTAL DUNE </w:t>
      </w:r>
      <w:proofErr w:type="gramStart"/>
      <w:r w:rsidRPr="00C35CD7">
        <w:rPr>
          <w:rFonts w:ascii="Times New Roman" w:hAnsi="Times New Roman"/>
          <w:b/>
          <w:sz w:val="24"/>
          <w:szCs w:val="24"/>
        </w:rPr>
        <w:t xml:space="preserve">- </w:t>
      </w:r>
      <w:r w:rsidRPr="00C35CD7">
        <w:rPr>
          <w:rFonts w:ascii="Times New Roman" w:hAnsi="Times New Roman"/>
          <w:sz w:val="24"/>
          <w:szCs w:val="24"/>
        </w:rPr>
        <w:t xml:space="preserve"> means</w:t>
      </w:r>
      <w:proofErr w:type="gramEnd"/>
      <w:r w:rsidRPr="00C35CD7">
        <w:rPr>
          <w:rFonts w:ascii="Times New Roman" w:hAnsi="Times New Roman"/>
          <w:sz w:val="24"/>
          <w:szCs w:val="24"/>
        </w:rPr>
        <w:t xml:space="preserve"> a continuous or nearly continuous mound or ridge of sand with relatively steep seaward and landward slopes immediately landward and adjacent to the beach and subject to erosion and overtopping from high tides and waves during major coastal </w:t>
      </w:r>
      <w:r w:rsidRPr="00C35CD7">
        <w:rPr>
          <w:rFonts w:ascii="Times New Roman" w:hAnsi="Times New Roman"/>
          <w:sz w:val="24"/>
          <w:szCs w:val="24"/>
        </w:rPr>
        <w:lastRenderedPageBreak/>
        <w:t>storms.  The inland limit of the primary frontal dune occurs at the point where there is a distinct change from a relatively steep slope to a relatively mild slope.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RECREATIONAL VEHICLE -</w:t>
      </w:r>
      <w:r w:rsidRPr="00C35CD7">
        <w:rPr>
          <w:rFonts w:ascii="Times New Roman" w:hAnsi="Times New Roman"/>
          <w:sz w:val="24"/>
          <w:szCs w:val="24"/>
        </w:rPr>
        <w:t xml:space="preserve"> means a vehicle which is (</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built on a single chassis; (ii) 400 square feet or less when measured at the largest horizontal projections; (iii) designed to be self-propelled or permanently towable by a light duty truck; and (iv) designed primarily not for use as a permanent dwelling but as temporary living quarters for recreational, camping, travel, or seasonal use.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REGULATORY FLOODWAY - </w:t>
      </w:r>
      <w:r w:rsidRPr="00C35CD7">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bCs/>
          <w:sz w:val="24"/>
          <w:szCs w:val="24"/>
        </w:rPr>
        <w:t xml:space="preserve">RIVERINE – </w:t>
      </w:r>
      <w:r w:rsidRPr="00C35CD7">
        <w:rPr>
          <w:rFonts w:ascii="Times New Roman" w:hAnsi="Times New Roman"/>
          <w:sz w:val="24"/>
          <w:szCs w:val="24"/>
        </w:rPr>
        <w:t>means relating to, formed by, or resembling a river (including tributaries), stream, brook, etc.</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SAND DUNES -</w:t>
      </w:r>
      <w:r w:rsidRPr="00C35CD7">
        <w:rPr>
          <w:rFonts w:ascii="Times New Roman" w:hAnsi="Times New Roman"/>
          <w:sz w:val="24"/>
          <w:szCs w:val="24"/>
        </w:rPr>
        <w:t xml:space="preserve"> mean naturally occurring accumulations of sand in ridges or mounds landward of the beach.</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bCs/>
          <w:sz w:val="24"/>
          <w:szCs w:val="24"/>
        </w:rPr>
        <w:t xml:space="preserve">SPECIAL FLOOD HAZARD AREA – </w:t>
      </w:r>
      <w:r w:rsidRPr="00C35CD7">
        <w:rPr>
          <w:rFonts w:ascii="Times New Roman" w:hAnsi="Times New Roman"/>
          <w:sz w:val="24"/>
          <w:szCs w:val="24"/>
        </w:rPr>
        <w:t xml:space="preserve">see </w:t>
      </w:r>
      <w:r w:rsidRPr="00C35CD7">
        <w:rPr>
          <w:rFonts w:ascii="Times New Roman" w:hAnsi="Times New Roman"/>
          <w:iCs/>
          <w:sz w:val="24"/>
          <w:szCs w:val="24"/>
        </w:rPr>
        <w:t>Area of Special Flood Hazard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START OF CONSTRUCTION </w:t>
      </w:r>
      <w:proofErr w:type="gramStart"/>
      <w:r w:rsidRPr="00C35CD7">
        <w:rPr>
          <w:rFonts w:ascii="Times New Roman" w:hAnsi="Times New Roman"/>
          <w:b/>
          <w:sz w:val="24"/>
          <w:szCs w:val="24"/>
        </w:rPr>
        <w:t xml:space="preserve">- </w:t>
      </w:r>
      <w:r w:rsidRPr="00C35CD7">
        <w:rPr>
          <w:rFonts w:ascii="Times New Roman" w:hAnsi="Times New Roman"/>
          <w:sz w:val="24"/>
          <w:szCs w:val="24"/>
        </w:rPr>
        <w:t xml:space="preserve"> (</w:t>
      </w:r>
      <w:proofErr w:type="gramEnd"/>
      <w:r w:rsidRPr="00C35CD7">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STRUCTURE – </w:t>
      </w:r>
      <w:r w:rsidRPr="00C35CD7">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SUBSTANTIAL DAMAGE -</w:t>
      </w:r>
      <w:r w:rsidRPr="00C35CD7">
        <w:rPr>
          <w:rFonts w:ascii="Times New Roman" w:hAnsi="Times New Roman"/>
          <w:sz w:val="24"/>
          <w:szCs w:val="24"/>
        </w:rPr>
        <w:t xml:space="preserve"> means damage of any origin sustained by a structure whereby the cost of restoring the structure to </w:t>
      </w:r>
      <w:proofErr w:type="gramStart"/>
      <w:r w:rsidRPr="00C35CD7">
        <w:rPr>
          <w:rFonts w:ascii="Times New Roman" w:hAnsi="Times New Roman"/>
          <w:sz w:val="24"/>
          <w:szCs w:val="24"/>
        </w:rPr>
        <w:t>its</w:t>
      </w:r>
      <w:proofErr w:type="gramEnd"/>
      <w:r w:rsidRPr="00C35CD7">
        <w:rPr>
          <w:rFonts w:ascii="Times New Roman" w:hAnsi="Times New Roman"/>
          <w:sz w:val="24"/>
          <w:szCs w:val="24"/>
        </w:rPr>
        <w:t xml:space="preserve"> before damaged condition would equal or exceed 50 percent of the market value of the structure before the damage occurred.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lastRenderedPageBreak/>
        <w:t xml:space="preserve">SUBSTANTIAL IMPROVEMENT - </w:t>
      </w:r>
      <w:r w:rsidRPr="00C35CD7">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VARIANCE – </w:t>
      </w:r>
      <w:r w:rsidRPr="00C35CD7">
        <w:rPr>
          <w:rFonts w:ascii="Times New Roman" w:hAnsi="Times New Roman"/>
          <w:bCs/>
          <w:sz w:val="24"/>
          <w:szCs w:val="24"/>
        </w:rPr>
        <w:t xml:space="preserve">means a </w:t>
      </w:r>
      <w:r w:rsidRPr="00C35CD7">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VIOLATION - </w:t>
      </w:r>
      <w:r w:rsidRPr="00C35CD7">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997A13" w:rsidRPr="00C35CD7" w:rsidRDefault="00997A13">
      <w:pPr>
        <w:pStyle w:val="EndnoteText"/>
        <w:tabs>
          <w:tab w:val="left" w:pos="480"/>
          <w:tab w:val="left" w:pos="1080"/>
        </w:tabs>
        <w:suppressAutoHyphens/>
        <w:rPr>
          <w:rFonts w:ascii="Times New Roman" w:hAnsi="Times New Roman"/>
          <w:szCs w:val="24"/>
        </w:rPr>
      </w:pPr>
    </w:p>
    <w:p w:rsidR="00A6777A" w:rsidRPr="00C35CD7" w:rsidRDefault="00A6777A" w:rsidP="00A6777A">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WATER SURFACE ELEVATION - </w:t>
      </w:r>
      <w:r w:rsidRPr="00C35CD7">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rsidR="00A94566" w:rsidRPr="00C35CD7" w:rsidRDefault="00A94566">
      <w:pPr>
        <w:tabs>
          <w:tab w:val="left" w:pos="480"/>
          <w:tab w:val="left" w:pos="1080"/>
        </w:tabs>
        <w:suppressAutoHyphens/>
        <w:rPr>
          <w:rFonts w:ascii="Times New Roman" w:hAnsi="Times New Roman"/>
          <w:sz w:val="24"/>
          <w:szCs w:val="24"/>
        </w:rPr>
      </w:pPr>
    </w:p>
    <w:p w:rsidR="00A94566" w:rsidRPr="00C35CD7" w:rsidRDefault="00A94566">
      <w:pPr>
        <w:tabs>
          <w:tab w:val="left" w:pos="480"/>
          <w:tab w:val="left" w:pos="1080"/>
        </w:tabs>
        <w:suppressAutoHyphens/>
        <w:rPr>
          <w:rFonts w:ascii="Times New Roman" w:hAnsi="Times New Roman"/>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ARTICLE 3</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GENERAL PROVISIONS</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b/>
          <w:sz w:val="24"/>
          <w:szCs w:val="24"/>
        </w:rPr>
      </w:pPr>
      <w:r w:rsidRPr="00C35CD7">
        <w:rPr>
          <w:rFonts w:ascii="Times New Roman" w:hAnsi="Times New Roman"/>
          <w:b/>
          <w:sz w:val="24"/>
          <w:szCs w:val="24"/>
        </w:rPr>
        <w:t xml:space="preserve">SECTION A.  </w:t>
      </w:r>
      <w:r w:rsidRPr="00C35CD7">
        <w:rPr>
          <w:rFonts w:ascii="Times New Roman" w:hAnsi="Times New Roman"/>
          <w:b/>
          <w:sz w:val="24"/>
          <w:szCs w:val="24"/>
          <w:u w:val="single"/>
        </w:rPr>
        <w:t>LANDS TO WHICH THIS ORDINANCE APPLIES</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The ordinance shall apply to all areas of special flood hazard with</w:t>
      </w:r>
      <w:r w:rsidR="00ED23A8">
        <w:rPr>
          <w:rFonts w:ascii="Times New Roman" w:hAnsi="Times New Roman"/>
          <w:sz w:val="24"/>
          <w:szCs w:val="24"/>
        </w:rPr>
        <w:t>in</w:t>
      </w:r>
      <w:r w:rsidRPr="00C35CD7">
        <w:rPr>
          <w:rFonts w:ascii="Times New Roman" w:hAnsi="Times New Roman"/>
          <w:sz w:val="24"/>
          <w:szCs w:val="24"/>
        </w:rPr>
        <w:t xml:space="preserve"> the jurisdiction of </w:t>
      </w:r>
      <w:r w:rsidRPr="00C35CD7">
        <w:rPr>
          <w:rFonts w:ascii="Times New Roman" w:hAnsi="Times New Roman"/>
          <w:color w:val="0000FF"/>
          <w:sz w:val="24"/>
          <w:szCs w:val="24"/>
          <w:u w:val="single"/>
        </w:rPr>
        <w:t>{local community</w:t>
      </w:r>
      <w:r w:rsidR="00A94566" w:rsidRPr="00C35CD7">
        <w:rPr>
          <w:rFonts w:ascii="Times New Roman" w:hAnsi="Times New Roman"/>
          <w:color w:val="0000FF"/>
          <w:sz w:val="24"/>
          <w:szCs w:val="24"/>
          <w:u w:val="single"/>
        </w:rPr>
        <w:t xml:space="preserve"> name</w:t>
      </w:r>
      <w:r w:rsidRPr="00C35CD7">
        <w:rPr>
          <w:rFonts w:ascii="Times New Roman" w:hAnsi="Times New Roman"/>
          <w:color w:val="0000FF"/>
          <w:sz w:val="24"/>
          <w:szCs w:val="24"/>
          <w:u w:val="single"/>
        </w:rPr>
        <w:t>}</w:t>
      </w:r>
      <w:r w:rsidRPr="00C35CD7">
        <w:rPr>
          <w:rFonts w:ascii="Times New Roman" w:hAnsi="Times New Roman"/>
          <w:sz w:val="24"/>
          <w:szCs w:val="24"/>
        </w:rPr>
        <w:t>.</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b/>
          <w:sz w:val="24"/>
          <w:szCs w:val="24"/>
          <w:u w:val="single"/>
        </w:rPr>
      </w:pPr>
      <w:r w:rsidRPr="00C35CD7">
        <w:rPr>
          <w:rFonts w:ascii="Times New Roman" w:hAnsi="Times New Roman"/>
          <w:b/>
          <w:sz w:val="24"/>
          <w:szCs w:val="24"/>
        </w:rPr>
        <w:t xml:space="preserve">SECTION B.  </w:t>
      </w:r>
      <w:r w:rsidRPr="00C35CD7">
        <w:rPr>
          <w:rFonts w:ascii="Times New Roman" w:hAnsi="Times New Roman"/>
          <w:b/>
          <w:sz w:val="24"/>
          <w:szCs w:val="24"/>
          <w:u w:val="single"/>
        </w:rPr>
        <w:t>BASIS FOR ESTABLISHING THE AREAS OF SPECIAL FLOOD HAZARD</w:t>
      </w:r>
    </w:p>
    <w:p w:rsidR="00997A13" w:rsidRPr="00C35CD7" w:rsidRDefault="00997A13">
      <w:pPr>
        <w:tabs>
          <w:tab w:val="left" w:pos="480"/>
          <w:tab w:val="left" w:pos="1080"/>
        </w:tabs>
        <w:suppressAutoHyphens/>
        <w:rPr>
          <w:rFonts w:ascii="Times New Roman" w:hAnsi="Times New Roman"/>
          <w:b/>
          <w:sz w:val="24"/>
          <w:szCs w:val="24"/>
          <w:u w:val="single"/>
        </w:rPr>
      </w:pPr>
    </w:p>
    <w:p w:rsidR="00A94566" w:rsidRPr="00C35CD7" w:rsidRDefault="00A94566" w:rsidP="00A94566">
      <w:pPr>
        <w:tabs>
          <w:tab w:val="left" w:pos="480"/>
          <w:tab w:val="left" w:pos="1080"/>
        </w:tabs>
        <w:suppressAutoHyphens/>
        <w:rPr>
          <w:rFonts w:ascii="Times New Roman" w:hAnsi="Times New Roman"/>
          <w:bCs/>
          <w:sz w:val="24"/>
          <w:szCs w:val="24"/>
        </w:rPr>
      </w:pPr>
      <w:r w:rsidRPr="00C35CD7">
        <w:rPr>
          <w:rFonts w:ascii="Times New Roman" w:hAnsi="Times New Roman"/>
          <w:bCs/>
          <w:sz w:val="24"/>
          <w:szCs w:val="24"/>
        </w:rPr>
        <w:t xml:space="preserve">The areas of special flood hazard identified by the Federal Emergency Management Agency in the current scientific and engineering report entitled, “The Flood Insurance Study (FIS) for </w:t>
      </w:r>
      <w:r w:rsidRPr="00C35CD7">
        <w:rPr>
          <w:rFonts w:ascii="Times New Roman" w:hAnsi="Times New Roman"/>
          <w:color w:val="0000FF"/>
          <w:sz w:val="24"/>
          <w:szCs w:val="24"/>
          <w:u w:val="single"/>
        </w:rPr>
        <w:t>{from the FIS Title}</w:t>
      </w:r>
      <w:r w:rsidRPr="00C35CD7">
        <w:rPr>
          <w:rFonts w:ascii="Times New Roman" w:hAnsi="Times New Roman"/>
          <w:sz w:val="24"/>
          <w:szCs w:val="24"/>
        </w:rPr>
        <w:t xml:space="preserve">," </w:t>
      </w:r>
      <w:r w:rsidRPr="00C35CD7">
        <w:rPr>
          <w:rFonts w:ascii="Times New Roman" w:hAnsi="Times New Roman"/>
          <w:bCs/>
          <w:sz w:val="24"/>
          <w:szCs w:val="24"/>
        </w:rPr>
        <w:t xml:space="preserve">dated </w:t>
      </w:r>
      <w:r w:rsidRPr="00C35CD7">
        <w:rPr>
          <w:rFonts w:ascii="Times New Roman" w:hAnsi="Times New Roman"/>
          <w:bCs/>
          <w:color w:val="0000FF"/>
          <w:sz w:val="24"/>
          <w:szCs w:val="24"/>
        </w:rPr>
        <w:t>{</w:t>
      </w:r>
      <w:r w:rsidRPr="00C35CD7">
        <w:rPr>
          <w:rFonts w:ascii="Times New Roman" w:hAnsi="Times New Roman"/>
          <w:color w:val="0000FF"/>
          <w:sz w:val="24"/>
          <w:szCs w:val="24"/>
          <w:u w:val="single"/>
        </w:rPr>
        <w:t>date of latest FIS}</w:t>
      </w:r>
      <w:r w:rsidRPr="00C35CD7">
        <w:rPr>
          <w:rFonts w:ascii="Times New Roman" w:hAnsi="Times New Roman"/>
          <w:bCs/>
          <w:sz w:val="24"/>
          <w:szCs w:val="24"/>
        </w:rPr>
        <w:t xml:space="preserve">, with accompanying Flood Insurance Rate Maps (FIRM) dated </w:t>
      </w:r>
      <w:r w:rsidRPr="00C35CD7">
        <w:rPr>
          <w:rFonts w:ascii="Times New Roman" w:hAnsi="Times New Roman"/>
          <w:bCs/>
          <w:color w:val="0000FF"/>
          <w:sz w:val="24"/>
          <w:szCs w:val="24"/>
        </w:rPr>
        <w:t>{</w:t>
      </w:r>
      <w:r w:rsidRPr="00C35CD7">
        <w:rPr>
          <w:rFonts w:ascii="Times New Roman" w:hAnsi="Times New Roman"/>
          <w:color w:val="0000FF"/>
          <w:sz w:val="24"/>
          <w:szCs w:val="24"/>
          <w:u w:val="single"/>
        </w:rPr>
        <w:t>date of latest FIRM index}</w:t>
      </w:r>
      <w:r w:rsidRPr="00C35CD7">
        <w:rPr>
          <w:rFonts w:ascii="Times New Roman" w:hAnsi="Times New Roman"/>
          <w:bCs/>
          <w:sz w:val="24"/>
          <w:szCs w:val="24"/>
        </w:rPr>
        <w:t>, and any revisions thereto are hereby adopted by reference and declared to be a part of this ordinance.</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C.  </w:t>
      </w:r>
      <w:r w:rsidRPr="00C35CD7">
        <w:rPr>
          <w:rFonts w:ascii="Times New Roman" w:hAnsi="Times New Roman"/>
          <w:b/>
          <w:sz w:val="24"/>
          <w:szCs w:val="24"/>
          <w:u w:val="single"/>
        </w:rPr>
        <w:t>ESTABLISHMENT OF DEVELOPMENT PERMIT</w:t>
      </w:r>
    </w:p>
    <w:p w:rsidR="00997A13" w:rsidRPr="00C35CD7" w:rsidRDefault="00997A13">
      <w:pPr>
        <w:tabs>
          <w:tab w:val="left" w:pos="480"/>
          <w:tab w:val="left" w:pos="1080"/>
        </w:tabs>
        <w:suppressAutoHyphens/>
        <w:rPr>
          <w:rFonts w:ascii="Times New Roman" w:hAnsi="Times New Roman"/>
          <w:sz w:val="24"/>
          <w:szCs w:val="24"/>
        </w:rPr>
      </w:pPr>
    </w:p>
    <w:p w:rsidR="00997A13"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 Floodplain Development Permit shall be required to ensure conformance with the provisions of this ordinance.</w:t>
      </w:r>
    </w:p>
    <w:p w:rsidR="00F95F7F" w:rsidRPr="00C35CD7" w:rsidRDefault="00F95F7F">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D.  </w:t>
      </w:r>
      <w:r w:rsidRPr="00C35CD7">
        <w:rPr>
          <w:rFonts w:ascii="Times New Roman" w:hAnsi="Times New Roman"/>
          <w:b/>
          <w:sz w:val="24"/>
          <w:szCs w:val="24"/>
          <w:u w:val="single"/>
        </w:rPr>
        <w:t>COMPLIANCE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No structure or land shall hereafter be located, altered, or have its use changed without full compliance with the terms of this ordinance and other applicable regulations.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E.  </w:t>
      </w:r>
      <w:r w:rsidRPr="00C35CD7">
        <w:rPr>
          <w:rFonts w:ascii="Times New Roman" w:hAnsi="Times New Roman"/>
          <w:b/>
          <w:sz w:val="24"/>
          <w:szCs w:val="24"/>
          <w:u w:val="single"/>
        </w:rPr>
        <w:t>ABROGATION AND GREATER RESTRICTIONS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F.  </w:t>
      </w:r>
      <w:r w:rsidRPr="00C35CD7">
        <w:rPr>
          <w:rFonts w:ascii="Times New Roman" w:hAnsi="Times New Roman"/>
          <w:b/>
          <w:sz w:val="24"/>
          <w:szCs w:val="24"/>
          <w:u w:val="single"/>
        </w:rPr>
        <w:t>INTERPRETATION</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G.  </w:t>
      </w:r>
      <w:r w:rsidRPr="00C35CD7">
        <w:rPr>
          <w:rFonts w:ascii="Times New Roman" w:hAnsi="Times New Roman"/>
          <w:b/>
          <w:sz w:val="24"/>
          <w:szCs w:val="24"/>
          <w:u w:val="single"/>
        </w:rPr>
        <w:t>WARNING AND DISCLAIMER OR LIABILITY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rsidR="00997A13" w:rsidRPr="00C35CD7" w:rsidRDefault="00997A13">
      <w:pPr>
        <w:tabs>
          <w:tab w:val="center" w:pos="4680"/>
        </w:tabs>
        <w:suppressAutoHyphens/>
        <w:rPr>
          <w:rFonts w:ascii="Times New Roman" w:hAnsi="Times New Roman"/>
          <w:b/>
          <w:sz w:val="24"/>
          <w:szCs w:val="24"/>
        </w:rPr>
      </w:pPr>
    </w:p>
    <w:p w:rsidR="00997A13" w:rsidRPr="00C35CD7" w:rsidRDefault="00997A13">
      <w:pPr>
        <w:tabs>
          <w:tab w:val="center" w:pos="4680"/>
        </w:tabs>
        <w:suppressAutoHyphens/>
        <w:rPr>
          <w:rFonts w:ascii="Times New Roman" w:hAnsi="Times New Roman"/>
          <w:b/>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ARTICLE 4</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pStyle w:val="Heading1"/>
        <w:tabs>
          <w:tab w:val="clear" w:pos="480"/>
          <w:tab w:val="clear" w:pos="1080"/>
          <w:tab w:val="center" w:pos="4680"/>
        </w:tabs>
        <w:rPr>
          <w:rFonts w:ascii="Times New Roman" w:hAnsi="Times New Roman"/>
          <w:szCs w:val="24"/>
        </w:rPr>
      </w:pPr>
      <w:r w:rsidRPr="00C35CD7">
        <w:rPr>
          <w:rFonts w:ascii="Times New Roman" w:hAnsi="Times New Roman"/>
          <w:szCs w:val="24"/>
        </w:rPr>
        <w:tab/>
        <w:t>ADMINISTRATION</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A.  </w:t>
      </w:r>
      <w:r w:rsidRPr="00C35CD7">
        <w:rPr>
          <w:rFonts w:ascii="Times New Roman" w:hAnsi="Times New Roman"/>
          <w:b/>
          <w:sz w:val="24"/>
          <w:szCs w:val="24"/>
          <w:u w:val="single"/>
        </w:rPr>
        <w:t>DESIGNATION OF THE FLOODPLAIN ADMINISTRATOR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 xml:space="preserve">The </w:t>
      </w:r>
      <w:r w:rsidRPr="00C35CD7">
        <w:rPr>
          <w:rFonts w:ascii="Times New Roman" w:hAnsi="Times New Roman"/>
          <w:color w:val="0000FF"/>
          <w:sz w:val="24"/>
          <w:szCs w:val="24"/>
          <w:u w:val="single"/>
        </w:rPr>
        <w:t>{</w:t>
      </w:r>
      <w:r w:rsidRPr="00C35CD7">
        <w:rPr>
          <w:rFonts w:ascii="Times New Roman" w:hAnsi="Times New Roman"/>
          <w:color w:val="0000FF"/>
          <w:sz w:val="24"/>
          <w:szCs w:val="24"/>
        </w:rPr>
        <w:t>list position or title of the appointed Floodplain Administrator – i.e., Code Enforcement Officer}</w:t>
      </w:r>
      <w:r w:rsidRPr="00C35CD7">
        <w:rPr>
          <w:rFonts w:ascii="Times New Roman" w:hAnsi="Times New Roman"/>
          <w:sz w:val="24"/>
          <w:szCs w:val="24"/>
        </w:rPr>
        <w:t xml:space="preserve"> 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B.  </w:t>
      </w:r>
      <w:r w:rsidRPr="00C35CD7">
        <w:rPr>
          <w:rFonts w:ascii="Times New Roman" w:hAnsi="Times New Roman"/>
          <w:b/>
          <w:sz w:val="24"/>
          <w:szCs w:val="24"/>
          <w:u w:val="single"/>
        </w:rPr>
        <w:t>DUTIES &amp; RESPONSIBILITIES OF THE FLOODPLAIN ADMINISTRATOR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Duties and responsibilities of the Floodplain Administrator shall include, but not be limited to, the following:</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ab/>
        <w:t>(1) Maintain and hold open for public inspection all records pertaining to the provisions of this ordinance.</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Review, approve or deny all applicati</w:t>
      </w:r>
      <w:r w:rsidR="00E231CB">
        <w:rPr>
          <w:rFonts w:ascii="Times New Roman" w:hAnsi="Times New Roman"/>
          <w:sz w:val="24"/>
          <w:szCs w:val="24"/>
        </w:rPr>
        <w:t xml:space="preserve">ons for development permits </w:t>
      </w:r>
      <w:r w:rsidRPr="00C35CD7">
        <w:rPr>
          <w:rFonts w:ascii="Times New Roman" w:hAnsi="Times New Roman"/>
          <w:sz w:val="24"/>
          <w:szCs w:val="24"/>
        </w:rPr>
        <w:t>required by adoption of this ordinance.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(5) Where interpretation is needed as to </w:t>
      </w:r>
      <w:r w:rsidR="00E231CB">
        <w:rPr>
          <w:rFonts w:ascii="Times New Roman" w:hAnsi="Times New Roman"/>
          <w:sz w:val="24"/>
          <w:szCs w:val="24"/>
        </w:rPr>
        <w:t xml:space="preserve">the exact location of the </w:t>
      </w:r>
      <w:r w:rsidRPr="00C35CD7">
        <w:rPr>
          <w:rFonts w:ascii="Times New Roman" w:hAnsi="Times New Roman"/>
          <w:sz w:val="24"/>
          <w:szCs w:val="24"/>
        </w:rPr>
        <w:t>boundaries of the areas of special flood hazards (for example, where there appears to be a conflict between a mapped boundary and actual field conditions) the Floodplain Administrator shall make the necessary interpretation.</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(6) Notify, in riverine situations, adjac</w:t>
      </w:r>
      <w:r w:rsidR="00E231CB">
        <w:rPr>
          <w:rFonts w:ascii="Times New Roman" w:hAnsi="Times New Roman"/>
          <w:sz w:val="24"/>
          <w:szCs w:val="24"/>
        </w:rPr>
        <w:t xml:space="preserve">ent communities and the State </w:t>
      </w:r>
      <w:r w:rsidRPr="00C35CD7">
        <w:rPr>
          <w:rFonts w:ascii="Times New Roman" w:hAnsi="Times New Roman"/>
          <w:sz w:val="24"/>
          <w:szCs w:val="24"/>
        </w:rPr>
        <w:t xml:space="preserve">Coordinating Agency which is </w:t>
      </w:r>
      <w:r w:rsidR="00A94566" w:rsidRPr="00C35CD7">
        <w:rPr>
          <w:rFonts w:ascii="Times New Roman" w:hAnsi="Times New Roman"/>
          <w:sz w:val="24"/>
          <w:szCs w:val="24"/>
        </w:rPr>
        <w:t>Department of Transportation and Development</w:t>
      </w:r>
      <w:r w:rsidRPr="00C35CD7">
        <w:rPr>
          <w:rFonts w:ascii="Times New Roman" w:hAnsi="Times New Roman"/>
          <w:sz w:val="24"/>
          <w:szCs w:val="24"/>
        </w:rPr>
        <w:t>, prior to any alteration or relocation of a watercourse, and submit evidence of such notification to the Federal Emergency Management Agency.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(7) Assure that the flood carrying capacity within the altered or relocated portion of any watercourse is maintained.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(8) When base flood elevation data has no</w:t>
      </w:r>
      <w:r w:rsidR="00E231CB">
        <w:rPr>
          <w:rFonts w:ascii="Times New Roman" w:hAnsi="Times New Roman"/>
          <w:sz w:val="24"/>
          <w:szCs w:val="24"/>
        </w:rPr>
        <w:t xml:space="preserve">t been provided in accordance </w:t>
      </w:r>
      <w:r w:rsidRPr="00C35CD7">
        <w:rPr>
          <w:rFonts w:ascii="Times New Roman" w:hAnsi="Times New Roman"/>
          <w:sz w:val="24"/>
          <w:szCs w:val="24"/>
        </w:rPr>
        <w:t>with Article 3, Section B, the Floodplain Administrator shall obtain, review and reasonably utilize any base flood elevation data and floodway data available from a Federal, State or other source, in order to administer the provisions of Article 5.</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(9) When a regulatory floodway has not be</w:t>
      </w:r>
      <w:r w:rsidR="00E231CB">
        <w:rPr>
          <w:rFonts w:ascii="Times New Roman" w:hAnsi="Times New Roman"/>
          <w:sz w:val="24"/>
          <w:szCs w:val="24"/>
        </w:rPr>
        <w:t xml:space="preserve">en designated, the Floodplain </w:t>
      </w:r>
      <w:r w:rsidRPr="00C35CD7">
        <w:rPr>
          <w:rFonts w:ascii="Times New Roman" w:hAnsi="Times New Roman"/>
          <w:sz w:val="24"/>
          <w:szCs w:val="24"/>
        </w:rPr>
        <w:t xml:space="preserve">Administrator must require that no new construction, substantial improvements, or other development (including fill) shall be permitted within Zones A1-30 and AE on the community's FIRM, unless it is demonstrated that the cumulative effect of the proposed development, when combined with </w:t>
      </w:r>
      <w:r w:rsidRPr="00C35CD7">
        <w:rPr>
          <w:rFonts w:ascii="Times New Roman" w:hAnsi="Times New Roman"/>
          <w:sz w:val="24"/>
          <w:szCs w:val="24"/>
        </w:rPr>
        <w:lastRenderedPageBreak/>
        <w:t>all other existing and anticipated development, will not increase the water surface elevation of the base flood more than one foot at any point within the community.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(10) Under the provisions of 44 CFR Chapte</w:t>
      </w:r>
      <w:r w:rsidR="00E231CB">
        <w:rPr>
          <w:rFonts w:ascii="Times New Roman" w:hAnsi="Times New Roman"/>
          <w:sz w:val="24"/>
          <w:szCs w:val="24"/>
        </w:rPr>
        <w:t xml:space="preserve">r 1, Section 65.12, of the </w:t>
      </w:r>
      <w:r w:rsidRPr="00C35CD7">
        <w:rPr>
          <w:rFonts w:ascii="Times New Roman" w:hAnsi="Times New Roman"/>
          <w:sz w:val="24"/>
          <w:szCs w:val="24"/>
        </w:rPr>
        <w:t xml:space="preserve">National Flood Insurance Program regulations, a community may approve certain development in Zones A1-30, AE, AH, on the community's FIRM which increases the water surface elevation of the base flood by more than 1 foot, provided that the community </w:t>
      </w:r>
      <w:r w:rsidRPr="00C35CD7">
        <w:rPr>
          <w:rFonts w:ascii="Times New Roman" w:hAnsi="Times New Roman"/>
          <w:b/>
          <w:sz w:val="24"/>
          <w:szCs w:val="24"/>
        </w:rPr>
        <w:t>first</w:t>
      </w:r>
      <w:r w:rsidRPr="00C35CD7">
        <w:rPr>
          <w:rFonts w:ascii="Times New Roman" w:hAnsi="Times New Roman"/>
          <w:sz w:val="24"/>
          <w:szCs w:val="24"/>
        </w:rPr>
        <w:t xml:space="preserve"> completes all of the provisions required by Section 65.12.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b/>
          <w:bCs/>
          <w:sz w:val="24"/>
          <w:szCs w:val="24"/>
          <w:u w:val="single"/>
        </w:rPr>
      </w:pPr>
      <w:r w:rsidRPr="00C35CD7">
        <w:rPr>
          <w:rFonts w:ascii="Times New Roman" w:hAnsi="Times New Roman"/>
          <w:b/>
          <w:bCs/>
          <w:sz w:val="24"/>
          <w:szCs w:val="24"/>
        </w:rPr>
        <w:t xml:space="preserve">SECTION C.  </w:t>
      </w:r>
      <w:r w:rsidRPr="00C35CD7">
        <w:rPr>
          <w:rFonts w:ascii="Times New Roman" w:hAnsi="Times New Roman"/>
          <w:b/>
          <w:bCs/>
          <w:sz w:val="24"/>
          <w:szCs w:val="24"/>
          <w:u w:val="single"/>
        </w:rPr>
        <w:t>PERMIT PROCEDURES</w:t>
      </w:r>
    </w:p>
    <w:p w:rsidR="00997A13" w:rsidRPr="00C35CD7" w:rsidRDefault="00997A13">
      <w:pPr>
        <w:tabs>
          <w:tab w:val="left" w:pos="480"/>
          <w:tab w:val="left" w:pos="1080"/>
        </w:tabs>
        <w:suppressAutoHyphens/>
        <w:ind w:left="480"/>
        <w:rPr>
          <w:rFonts w:ascii="Times New Roman" w:hAnsi="Times New Roman"/>
          <w:sz w:val="24"/>
          <w:szCs w:val="24"/>
        </w:rPr>
      </w:pPr>
    </w:p>
    <w:p w:rsidR="00997A13" w:rsidRPr="00C35CD7" w:rsidRDefault="00997A13">
      <w:pPr>
        <w:tabs>
          <w:tab w:val="left" w:pos="480"/>
          <w:tab w:val="left" w:pos="1080"/>
        </w:tabs>
        <w:suppressAutoHyphens/>
        <w:ind w:left="480"/>
        <w:rPr>
          <w:rFonts w:ascii="Times New Roman" w:hAnsi="Times New Roman"/>
          <w:sz w:val="24"/>
          <w:szCs w:val="24"/>
        </w:rPr>
      </w:pPr>
      <w:r w:rsidRPr="00C35CD7">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(a) Elevation (in relation to mean sea level), of the lowest floor (including basement) of all new and substantially improved structures;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 xml:space="preserve">(b) Elevation in relation to mean sea level to which any nonresidential structure shall be </w:t>
      </w:r>
      <w:proofErr w:type="spellStart"/>
      <w:r w:rsidRPr="00C35CD7">
        <w:rPr>
          <w:rFonts w:ascii="Times New Roman" w:hAnsi="Times New Roman"/>
          <w:sz w:val="24"/>
          <w:szCs w:val="24"/>
        </w:rPr>
        <w:t>floodproofed</w:t>
      </w:r>
      <w:proofErr w:type="spellEnd"/>
      <w:r w:rsidRPr="00C35CD7">
        <w:rPr>
          <w:rFonts w:ascii="Times New Roman" w:hAnsi="Times New Roman"/>
          <w:sz w:val="24"/>
          <w:szCs w:val="24"/>
        </w:rPr>
        <w:t xml:space="preserve">; </w:t>
      </w:r>
    </w:p>
    <w:p w:rsidR="00997A13" w:rsidRPr="00C35CD7" w:rsidRDefault="00997A13">
      <w:pPr>
        <w:tabs>
          <w:tab w:val="left" w:pos="480"/>
          <w:tab w:val="left" w:pos="1080"/>
        </w:tabs>
        <w:suppressAutoHyphens/>
        <w:rPr>
          <w:rFonts w:ascii="Times New Roman" w:hAnsi="Times New Roman"/>
          <w:strike/>
          <w:sz w:val="24"/>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ab/>
      </w:r>
      <w:r w:rsidRPr="00C35CD7">
        <w:rPr>
          <w:rFonts w:ascii="Times New Roman" w:hAnsi="Times New Roman"/>
          <w:szCs w:val="24"/>
        </w:rPr>
        <w:tab/>
        <w:t xml:space="preserve">(c) A certificate from a registered professional engineer or architect that the nonresidential </w:t>
      </w:r>
      <w:proofErr w:type="spellStart"/>
      <w:r w:rsidRPr="00C35CD7">
        <w:rPr>
          <w:rFonts w:ascii="Times New Roman" w:hAnsi="Times New Roman"/>
          <w:szCs w:val="24"/>
        </w:rPr>
        <w:t>floodproofed</w:t>
      </w:r>
      <w:proofErr w:type="spellEnd"/>
      <w:r w:rsidRPr="00C35CD7">
        <w:rPr>
          <w:rFonts w:ascii="Times New Roman" w:hAnsi="Times New Roman"/>
          <w:szCs w:val="24"/>
        </w:rPr>
        <w:t xml:space="preserve"> structure shall meet the </w:t>
      </w:r>
      <w:proofErr w:type="spellStart"/>
      <w:r w:rsidRPr="00C35CD7">
        <w:rPr>
          <w:rFonts w:ascii="Times New Roman" w:hAnsi="Times New Roman"/>
          <w:szCs w:val="24"/>
        </w:rPr>
        <w:t>floodproofing</w:t>
      </w:r>
      <w:proofErr w:type="spellEnd"/>
      <w:r w:rsidRPr="00C35CD7">
        <w:rPr>
          <w:rFonts w:ascii="Times New Roman" w:hAnsi="Times New Roman"/>
          <w:szCs w:val="24"/>
        </w:rPr>
        <w:t xml:space="preserve"> criteria of Article 5, Section B (2);</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(d) Description of the extent to which any watercourse or natural drainage will be altered or relocated as a result of proposed development;</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ab/>
      </w:r>
      <w:r w:rsidRPr="00C35CD7">
        <w:rPr>
          <w:rFonts w:ascii="Times New Roman" w:hAnsi="Times New Roman"/>
          <w:szCs w:val="24"/>
        </w:rPr>
        <w:tab/>
        <w:t>(e) Maintain a record of all such information in accordance with Article 4, Section (B</w:t>
      </w:r>
      <w:proofErr w:type="gramStart"/>
      <w:r w:rsidRPr="00C35CD7">
        <w:rPr>
          <w:rFonts w:ascii="Times New Roman" w:hAnsi="Times New Roman"/>
          <w:szCs w:val="24"/>
        </w:rPr>
        <w:t>)(</w:t>
      </w:r>
      <w:proofErr w:type="gramEnd"/>
      <w:r w:rsidRPr="00C35CD7">
        <w:rPr>
          <w:rFonts w:ascii="Times New Roman" w:hAnsi="Times New Roman"/>
          <w:szCs w:val="24"/>
        </w:rPr>
        <w:t>1);</w:t>
      </w:r>
    </w:p>
    <w:p w:rsidR="00997A13" w:rsidRPr="00C35CD7" w:rsidRDefault="00997A13">
      <w:pPr>
        <w:tabs>
          <w:tab w:val="left" w:pos="480"/>
          <w:tab w:val="left" w:pos="1080"/>
        </w:tabs>
        <w:suppressAutoHyphens/>
        <w:rPr>
          <w:rFonts w:ascii="Times New Roman" w:hAnsi="Times New Roman"/>
          <w:strike/>
          <w:sz w:val="24"/>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ab/>
        <w:t xml:space="preserve">(2) Approval or denial of a Floodplain Development Permit by the </w:t>
      </w:r>
      <w:proofErr w:type="spellStart"/>
      <w:r w:rsidRPr="00C35CD7">
        <w:rPr>
          <w:rFonts w:ascii="Times New Roman" w:hAnsi="Times New Roman"/>
          <w:szCs w:val="24"/>
        </w:rPr>
        <w:t>Flooplain</w:t>
      </w:r>
      <w:proofErr w:type="spellEnd"/>
      <w:r w:rsidRPr="00C35CD7">
        <w:rPr>
          <w:rFonts w:ascii="Times New Roman" w:hAnsi="Times New Roman"/>
          <w:szCs w:val="24"/>
        </w:rPr>
        <w:t xml:space="preserve"> Administrator shall be based on all of the provisions of this ordinance and the following relevant factors: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(a) The danger to life and property due to flooding or erosion damage;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(b) The susceptibility of the proposed facility and its contents to flood damage and the effect of such damage on the individual owner;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(c) The danger that materials may be swept onto other lands to the injury of others;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(d) The compatibility of the proposed use with existing and anticipated development;</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(e) The safety of access to the property in times of flood for ordinary and emergency vehicles;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(g) The expected heights, velocity, duration, rate of rise and sediment transport of the floodwaters and the effects of wave action, if applicable, expected at the site;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(h) The necessity to the facility of a waterfront location, where applicable;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The availability of alternative locations, not subject to flooding or erosion damage, for the proposed use.</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D.  </w:t>
      </w:r>
      <w:r w:rsidRPr="00C35CD7">
        <w:rPr>
          <w:rFonts w:ascii="Times New Roman" w:hAnsi="Times New Roman"/>
          <w:b/>
          <w:sz w:val="24"/>
          <w:szCs w:val="24"/>
          <w:u w:val="single"/>
        </w:rPr>
        <w:t>VARIANCE PROCEDURES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 The Appeal Board, as established by the community, shall hear and render judgment on requests for variances from the requirements of this ordinance.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Any person or persons aggrieved by the decision of the Appeal Board may appeal such decision in the courts of competent jurisdiction.</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half acre, the technical justification required for issuing the variance increases.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lastRenderedPageBreak/>
        <w:tab/>
        <w:t>(8) Variances shall not be issued within any designated floodway if any increase in flood levels during the base flood discharge would result.</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(10) Prerequisites for granting variances: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(a) Variances shall only be issued upon a determination that the variance is the minimum necessary, considering the flood hazard, to afford relief.</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(b) Variances shall only be issued upon: (</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the criteria outlined in Article 4, Section D (1)-(9) are met, and (ii) the structure or other development is protected by methods that minimize flood damages during the base flood and create no additional threats to public safety.</w:t>
      </w:r>
    </w:p>
    <w:p w:rsidR="00997A13" w:rsidRPr="00C35CD7" w:rsidRDefault="00997A13">
      <w:pPr>
        <w:pStyle w:val="Footer"/>
        <w:tabs>
          <w:tab w:val="clear" w:pos="4320"/>
          <w:tab w:val="clear" w:pos="8640"/>
        </w:tabs>
        <w:rPr>
          <w:color w:val="FF0000"/>
          <w:sz w:val="24"/>
          <w:szCs w:val="24"/>
        </w:rPr>
      </w:pPr>
    </w:p>
    <w:p w:rsidR="00997A13" w:rsidRPr="00C35CD7" w:rsidRDefault="00997A13">
      <w:pPr>
        <w:pStyle w:val="Footer"/>
        <w:tabs>
          <w:tab w:val="clear" w:pos="4320"/>
          <w:tab w:val="clear" w:pos="8640"/>
        </w:tabs>
        <w:rPr>
          <w:color w:val="FF0000"/>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ARTICLE 5</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center" w:pos="4680"/>
        </w:tabs>
        <w:suppressAutoHyphens/>
        <w:rPr>
          <w:rFonts w:ascii="Times New Roman" w:hAnsi="Times New Roman"/>
          <w:b/>
          <w:sz w:val="24"/>
          <w:szCs w:val="24"/>
        </w:rPr>
      </w:pPr>
      <w:r w:rsidRPr="00C35CD7">
        <w:rPr>
          <w:rFonts w:ascii="Times New Roman" w:hAnsi="Times New Roman"/>
          <w:b/>
          <w:sz w:val="24"/>
          <w:szCs w:val="24"/>
        </w:rPr>
        <w:tab/>
        <w:t>PROVISIONS FOR FLOOD HAZARD REDUCTION</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A.  </w:t>
      </w:r>
      <w:r w:rsidRPr="00C35CD7">
        <w:rPr>
          <w:rFonts w:ascii="Times New Roman" w:hAnsi="Times New Roman"/>
          <w:b/>
          <w:sz w:val="24"/>
          <w:szCs w:val="24"/>
          <w:u w:val="single"/>
        </w:rPr>
        <w:t>GENERAL STANDARDS</w:t>
      </w:r>
    </w:p>
    <w:p w:rsidR="00997A13" w:rsidRPr="00C35CD7" w:rsidRDefault="00997A13">
      <w:pPr>
        <w:pStyle w:val="BodyText"/>
        <w:rPr>
          <w:rFonts w:ascii="Times New Roman" w:hAnsi="Times New Roman"/>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In all areas of special flood hazards the following provisions are required for all new construction and substantial improvements: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lastRenderedPageBreak/>
        <w:tab/>
        <w:t>(2) All new construction or substantial improvements shall be constructed by methods and practices that minimize flood damage;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All new construction or substantial improvements shall be constructed with materials resistant to flood damage;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(5) All new and replacement water supply systems shall be designed to minimize or eliminate infiltration of flood waters into the system;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(7) On-site waste disposal systems shall be located to avoid impairment to them or contamination from them during flooding.</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B.  </w:t>
      </w:r>
      <w:r w:rsidRPr="00C35CD7">
        <w:rPr>
          <w:rFonts w:ascii="Times New Roman" w:hAnsi="Times New Roman"/>
          <w:b/>
          <w:sz w:val="24"/>
          <w:szCs w:val="24"/>
          <w:u w:val="single"/>
        </w:rPr>
        <w:t>SPECIFIC STANDARDS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In all areas of special flood hazards where base flood elevation data has been provided as set forth in (</w:t>
      </w:r>
      <w:proofErr w:type="spellStart"/>
      <w:r w:rsidRPr="00C35CD7">
        <w:rPr>
          <w:rFonts w:ascii="Times New Roman" w:hAnsi="Times New Roman"/>
          <w:szCs w:val="24"/>
        </w:rPr>
        <w:t>i</w:t>
      </w:r>
      <w:proofErr w:type="spellEnd"/>
      <w:r w:rsidRPr="00C35CD7">
        <w:rPr>
          <w:rFonts w:ascii="Times New Roman" w:hAnsi="Times New Roman"/>
          <w:szCs w:val="24"/>
        </w:rPr>
        <w:t>) Article 3, Section B, (ii) Article 4, Section B (8), or (iii) Article 5, Section C (3), the following provisions are required: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(1) </w:t>
      </w:r>
      <w:r w:rsidRPr="00C35CD7">
        <w:rPr>
          <w:rFonts w:ascii="Times New Roman" w:hAnsi="Times New Roman"/>
          <w:b/>
          <w:sz w:val="24"/>
          <w:szCs w:val="24"/>
        </w:rPr>
        <w:t xml:space="preserve">Residential Construction - </w:t>
      </w:r>
      <w:r w:rsidRPr="00C35CD7">
        <w:rPr>
          <w:rFonts w:ascii="Times New Roman" w:hAnsi="Times New Roman"/>
          <w:sz w:val="24"/>
          <w:szCs w:val="24"/>
        </w:rPr>
        <w:t>new construction and substantial improvement of any residential structure shall have the lowest floor (including basement), elevated to or above the base flood elevation.  A registered professional engineer, architect, or land surveyor shall submit a certification to the Floodplain Administrator that the standard of this subsection as proposed in Article 4, Section C (1) a., is satisfied.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(2) </w:t>
      </w:r>
      <w:r w:rsidRPr="00C35CD7">
        <w:rPr>
          <w:rFonts w:ascii="Times New Roman" w:hAnsi="Times New Roman"/>
          <w:b/>
          <w:sz w:val="24"/>
          <w:szCs w:val="24"/>
        </w:rPr>
        <w:t xml:space="preserve">Nonresidential Construction - </w:t>
      </w:r>
      <w:r w:rsidRPr="00C35CD7">
        <w:rPr>
          <w:rFonts w:ascii="Times New Roman" w:hAnsi="Times New Roman"/>
          <w:sz w:val="24"/>
          <w:szCs w:val="24"/>
        </w:rPr>
        <w:t xml:space="preserve">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w:t>
      </w:r>
      <w:proofErr w:type="spellStart"/>
      <w:r w:rsidRPr="00C35CD7">
        <w:rPr>
          <w:rFonts w:ascii="Times New Roman" w:hAnsi="Times New Roman"/>
          <w:sz w:val="24"/>
          <w:szCs w:val="24"/>
        </w:rPr>
        <w:t>floodproofed</w:t>
      </w:r>
      <w:proofErr w:type="spellEnd"/>
      <w:r w:rsidRPr="00C35CD7">
        <w:rPr>
          <w:rFonts w:ascii="Times New Roman" w:hAnsi="Times New Roman"/>
          <w:sz w:val="24"/>
          <w:szCs w:val="24"/>
        </w:rPr>
        <w:t xml:space="preserve"> shall be maintained by the Floodplain Administrator.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lastRenderedPageBreak/>
        <w:tab/>
        <w:t xml:space="preserve">(3) </w:t>
      </w:r>
      <w:r w:rsidRPr="00C35CD7">
        <w:rPr>
          <w:rFonts w:ascii="Times New Roman" w:hAnsi="Times New Roman"/>
          <w:b/>
          <w:sz w:val="24"/>
          <w:szCs w:val="24"/>
        </w:rPr>
        <w:t xml:space="preserve">Enclosures - </w:t>
      </w:r>
      <w:r w:rsidRPr="00C35CD7">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numPr>
          <w:ilvl w:val="0"/>
          <w:numId w:val="16"/>
        </w:num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 minimum of two openings on separate walls having a total net area of not less than one square inch for every square foot of enclosed area subject to flooding shall be provided.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(b) The bottom of all openings shall be no higher than 1 foot above grade.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(c) Openings may be equipped with screens, louvers, valves, or other coverings or devices provided that they permit the automatic entry and exit of floodwaters.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b/>
          <w:sz w:val="24"/>
          <w:szCs w:val="24"/>
        </w:rPr>
      </w:pPr>
      <w:r w:rsidRPr="00C35CD7">
        <w:rPr>
          <w:rFonts w:ascii="Times New Roman" w:hAnsi="Times New Roman"/>
          <w:sz w:val="24"/>
          <w:szCs w:val="24"/>
        </w:rPr>
        <w:tab/>
        <w:t xml:space="preserve">(4) </w:t>
      </w:r>
      <w:r w:rsidRPr="00C35CD7">
        <w:rPr>
          <w:rFonts w:ascii="Times New Roman" w:hAnsi="Times New Roman"/>
          <w:b/>
          <w:sz w:val="24"/>
          <w:szCs w:val="24"/>
        </w:rPr>
        <w:t xml:space="preserve">Manufactured Homes - </w:t>
      </w:r>
    </w:p>
    <w:p w:rsidR="00997A13" w:rsidRPr="00C35CD7" w:rsidRDefault="00997A13">
      <w:pPr>
        <w:tabs>
          <w:tab w:val="left" w:pos="480"/>
          <w:tab w:val="left" w:pos="1080"/>
        </w:tabs>
        <w:suppressAutoHyphens/>
        <w:rPr>
          <w:rFonts w:ascii="Times New Roman" w:hAnsi="Times New Roman"/>
          <w:b/>
          <w:sz w:val="24"/>
          <w:szCs w:val="24"/>
        </w:rPr>
      </w:pPr>
    </w:p>
    <w:p w:rsidR="00997A13" w:rsidRPr="00C35CD7" w:rsidRDefault="00997A13">
      <w:pPr>
        <w:tabs>
          <w:tab w:val="left" w:pos="480"/>
          <w:tab w:val="left" w:pos="1080"/>
        </w:tabs>
        <w:suppressAutoHyphens/>
        <w:rPr>
          <w:rFonts w:ascii="Times New Roman" w:hAnsi="Times New Roman"/>
          <w:b/>
          <w:sz w:val="24"/>
          <w:szCs w:val="24"/>
        </w:rPr>
      </w:pPr>
      <w:r w:rsidRPr="00C35CD7">
        <w:rPr>
          <w:rFonts w:ascii="Times New Roman" w:hAnsi="Times New Roman"/>
          <w:sz w:val="24"/>
          <w:szCs w:val="24"/>
        </w:rPr>
        <w:tab/>
      </w:r>
      <w:r w:rsidRPr="00C35CD7">
        <w:rPr>
          <w:rFonts w:ascii="Times New Roman" w:hAnsi="Times New Roman"/>
          <w:sz w:val="24"/>
          <w:szCs w:val="24"/>
        </w:rPr>
        <w:tab/>
        <w:t>(a)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rsidR="00997A13" w:rsidRPr="00C35CD7" w:rsidRDefault="00997A13">
      <w:pPr>
        <w:tabs>
          <w:tab w:val="left" w:pos="480"/>
          <w:tab w:val="left" w:pos="1080"/>
        </w:tabs>
        <w:suppressAutoHyphens/>
        <w:rPr>
          <w:rFonts w:ascii="Times New Roman" w:hAnsi="Times New Roman"/>
          <w:sz w:val="24"/>
          <w:szCs w:val="24"/>
        </w:rPr>
      </w:pPr>
    </w:p>
    <w:p w:rsidR="0000584D" w:rsidRPr="00C35CD7" w:rsidRDefault="00997A13" w:rsidP="0000584D">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r>
      <w:r w:rsidR="0000584D" w:rsidRPr="00C35CD7">
        <w:rPr>
          <w:rFonts w:ascii="Times New Roman" w:hAnsi="Times New Roman"/>
          <w:sz w:val="24"/>
          <w:szCs w:val="24"/>
        </w:rPr>
        <w:t>(b) Require that manufactured homes that are placed or substantially improved within Zones A1-30, AH, and AE on the community's FIRM on sites (</w:t>
      </w:r>
      <w:proofErr w:type="spellStart"/>
      <w:r w:rsidR="0000584D" w:rsidRPr="00C35CD7">
        <w:rPr>
          <w:rFonts w:ascii="Times New Roman" w:hAnsi="Times New Roman"/>
          <w:sz w:val="24"/>
          <w:szCs w:val="24"/>
        </w:rPr>
        <w:t>i</w:t>
      </w:r>
      <w:proofErr w:type="spellEnd"/>
      <w:r w:rsidR="0000584D" w:rsidRPr="00C35CD7">
        <w:rPr>
          <w:rFonts w:ascii="Times New Roman" w:hAnsi="Times New Roman"/>
          <w:sz w:val="24"/>
          <w:szCs w:val="24"/>
        </w:rPr>
        <w:t>)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longitudinal structural I beam of the manufactured home is elevated to or above the base flood elevation and be securely anchored to an adequately anchored foundation system to resist flotation, collapse, and lateral movement.</w:t>
      </w:r>
    </w:p>
    <w:p w:rsidR="0000584D" w:rsidRPr="00C35CD7" w:rsidRDefault="0000584D" w:rsidP="0000584D">
      <w:pPr>
        <w:tabs>
          <w:tab w:val="left" w:pos="480"/>
          <w:tab w:val="left" w:pos="1080"/>
        </w:tabs>
        <w:suppressAutoHyphens/>
        <w:rPr>
          <w:rFonts w:ascii="Times New Roman" w:hAnsi="Times New Roman"/>
          <w:sz w:val="24"/>
          <w:szCs w:val="24"/>
        </w:rPr>
      </w:pPr>
    </w:p>
    <w:p w:rsidR="0000584D" w:rsidRPr="00C35CD7" w:rsidRDefault="0000584D" w:rsidP="0000584D">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(c) Require that manufactured homes be placed or substantially improved on sites in an existing manufactured home park or subdivision with Zones A1-30, AH and AE on the community's FIRM that are not subject to the provisions of paragraph (4)</w:t>
      </w:r>
      <w:r w:rsidR="006E08B7">
        <w:rPr>
          <w:rFonts w:ascii="Times New Roman" w:hAnsi="Times New Roman"/>
          <w:sz w:val="24"/>
          <w:szCs w:val="24"/>
        </w:rPr>
        <w:t>(b)</w:t>
      </w:r>
      <w:r w:rsidRPr="00C35CD7">
        <w:rPr>
          <w:rFonts w:ascii="Times New Roman" w:hAnsi="Times New Roman"/>
          <w:sz w:val="24"/>
          <w:szCs w:val="24"/>
        </w:rPr>
        <w:t xml:space="preserve"> of this section be elevated so that either:</w:t>
      </w:r>
    </w:p>
    <w:p w:rsidR="0000584D" w:rsidRPr="00C35CD7" w:rsidRDefault="0000584D" w:rsidP="0000584D">
      <w:pPr>
        <w:tabs>
          <w:tab w:val="left" w:pos="480"/>
          <w:tab w:val="left" w:pos="1080"/>
        </w:tabs>
        <w:suppressAutoHyphens/>
        <w:rPr>
          <w:rFonts w:ascii="Times New Roman" w:hAnsi="Times New Roman"/>
          <w:sz w:val="24"/>
          <w:szCs w:val="24"/>
        </w:rPr>
      </w:pPr>
    </w:p>
    <w:p w:rsidR="0000584D" w:rsidRPr="00C35CD7" w:rsidRDefault="0000584D" w:rsidP="0000584D">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r>
      <w:r w:rsidRPr="00C35CD7">
        <w:rPr>
          <w:rFonts w:ascii="Times New Roman" w:hAnsi="Times New Roman"/>
          <w:sz w:val="24"/>
          <w:szCs w:val="24"/>
        </w:rPr>
        <w:tab/>
        <w:t>(</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xml:space="preserve">) </w:t>
      </w:r>
      <w:proofErr w:type="gramStart"/>
      <w:r w:rsidRPr="00C35CD7">
        <w:rPr>
          <w:rFonts w:ascii="Times New Roman" w:hAnsi="Times New Roman"/>
          <w:sz w:val="24"/>
          <w:szCs w:val="24"/>
        </w:rPr>
        <w:t>the</w:t>
      </w:r>
      <w:proofErr w:type="gramEnd"/>
      <w:r w:rsidRPr="00C35CD7">
        <w:rPr>
          <w:rFonts w:ascii="Times New Roman" w:hAnsi="Times New Roman"/>
          <w:sz w:val="24"/>
          <w:szCs w:val="24"/>
        </w:rPr>
        <w:t xml:space="preserve"> bottom of the longitudinal structural I beam of the manufactured home is at or above the base flood elevation, or </w:t>
      </w:r>
    </w:p>
    <w:p w:rsidR="00997A13" w:rsidRPr="00C35CD7" w:rsidRDefault="00997A13" w:rsidP="0000584D">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r>
      <w:r w:rsidRPr="00C35CD7">
        <w:rPr>
          <w:rFonts w:ascii="Times New Roman" w:hAnsi="Times New Roman"/>
          <w:sz w:val="24"/>
          <w:szCs w:val="24"/>
        </w:rPr>
        <w:tab/>
        <w:t xml:space="preserve">(ii) </w:t>
      </w:r>
      <w:proofErr w:type="gramStart"/>
      <w:r w:rsidRPr="00C35CD7">
        <w:rPr>
          <w:rFonts w:ascii="Times New Roman" w:hAnsi="Times New Roman"/>
          <w:sz w:val="24"/>
          <w:szCs w:val="24"/>
        </w:rPr>
        <w:t>the</w:t>
      </w:r>
      <w:proofErr w:type="gramEnd"/>
      <w:r w:rsidRPr="00C35CD7">
        <w:rPr>
          <w:rFonts w:ascii="Times New Roman" w:hAnsi="Times New Roman"/>
          <w:sz w:val="24"/>
          <w:szCs w:val="24"/>
        </w:rPr>
        <w:t xml:space="preserve"> manufactured home chassis is</w:t>
      </w:r>
      <w:r w:rsidR="00E231CB">
        <w:rPr>
          <w:rFonts w:ascii="Times New Roman" w:hAnsi="Times New Roman"/>
          <w:sz w:val="24"/>
          <w:szCs w:val="24"/>
        </w:rPr>
        <w:t xml:space="preserve"> supported by reinforced </w:t>
      </w:r>
      <w:r w:rsidRPr="00C35CD7">
        <w:rPr>
          <w:rFonts w:ascii="Times New Roman" w:hAnsi="Times New Roman"/>
          <w:sz w:val="24"/>
          <w:szCs w:val="24"/>
        </w:rPr>
        <w:t xml:space="preserve">piers or other foundation elements of at least equivalent strength that are no less than 36 inches in height above </w:t>
      </w:r>
      <w:r w:rsidRPr="00C35CD7">
        <w:rPr>
          <w:rFonts w:ascii="Times New Roman" w:hAnsi="Times New Roman"/>
          <w:sz w:val="24"/>
          <w:szCs w:val="24"/>
        </w:rPr>
        <w:lastRenderedPageBreak/>
        <w:t>grade and be securely anchored to an adequately anchored foundation system to resist flotation, collapse, and lateral movement.</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(5) </w:t>
      </w:r>
      <w:r w:rsidRPr="00C35CD7">
        <w:rPr>
          <w:rFonts w:ascii="Times New Roman" w:hAnsi="Times New Roman"/>
          <w:b/>
          <w:sz w:val="24"/>
          <w:szCs w:val="24"/>
        </w:rPr>
        <w:t>Recreational Vehicles -</w:t>
      </w:r>
      <w:r w:rsidRPr="00C35CD7">
        <w:rPr>
          <w:rFonts w:ascii="Times New Roman" w:hAnsi="Times New Roman"/>
          <w:sz w:val="24"/>
          <w:szCs w:val="24"/>
        </w:rPr>
        <w:t xml:space="preserve"> Require that recreational vehicles placed on sites within Zones A1-30, AH, and AE on the community's FIRM either (</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be on the site for fewer than 180 consecutive days, or (ii) be fully licensed and ready for highway use, or (iii) meet the permit requirements of Article 4, Section C (1), and the elevation and anchoring requirements for "manufactured homes" in paragraph (4) of this section.  A recreational vehicle is ready for highway use if it is on its wheels or jacking system, is attached to the site only by quick disconnect type utilities and security devices, and has no permanently attached additions.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C.  </w:t>
      </w:r>
      <w:r w:rsidRPr="00C35CD7">
        <w:rPr>
          <w:rFonts w:ascii="Times New Roman" w:hAnsi="Times New Roman"/>
          <w:b/>
          <w:sz w:val="24"/>
          <w:szCs w:val="24"/>
          <w:u w:val="single"/>
        </w:rPr>
        <w:t>STANDARDS FOR SUBDIVISION PROPOSALS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(1) All subdivision proposals including the placement of manufactured home parks and subdivisions shall be consistent with Article 1, Sections B, C, and D of this ordinance.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All subdivision proposals including the placement of manufactured home parks and subdivisions shall have adequate drainage provided to reduce exposure to flood hazards.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D.  </w:t>
      </w:r>
      <w:r w:rsidRPr="00C35CD7">
        <w:rPr>
          <w:rFonts w:ascii="Times New Roman" w:hAnsi="Times New Roman"/>
          <w:b/>
          <w:sz w:val="24"/>
          <w:szCs w:val="24"/>
          <w:u w:val="single"/>
        </w:rPr>
        <w:t>STANDARDS FOR AREAS OF SHALLOW FLOODING (AO/AH ZONES)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(1) All new construction and substantial improvements of </w:t>
      </w:r>
      <w:r w:rsidRPr="00C35CD7">
        <w:rPr>
          <w:rFonts w:ascii="Times New Roman" w:hAnsi="Times New Roman"/>
          <w:b/>
          <w:sz w:val="24"/>
          <w:szCs w:val="24"/>
        </w:rPr>
        <w:t xml:space="preserve">residential </w:t>
      </w:r>
      <w:r w:rsidRPr="00C35CD7">
        <w:rPr>
          <w:rFonts w:ascii="Times New Roman" w:hAnsi="Times New Roman"/>
          <w:sz w:val="24"/>
          <w:szCs w:val="24"/>
        </w:rPr>
        <w:t>structures have the lowest floor (including basement) elevated to or above the base flood elevation or the highest adjacent grade at least as high as the depth number specified in feet on the community's FIRM (at least 2 feet if no depth number is specified).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(2) All new construction and substantial improvements of </w:t>
      </w:r>
      <w:r w:rsidRPr="00C35CD7">
        <w:rPr>
          <w:rFonts w:ascii="Times New Roman" w:hAnsi="Times New Roman"/>
          <w:b/>
          <w:sz w:val="24"/>
          <w:szCs w:val="24"/>
        </w:rPr>
        <w:t xml:space="preserve">non-residential </w:t>
      </w:r>
      <w:r w:rsidRPr="00C35CD7">
        <w:rPr>
          <w:rFonts w:ascii="Times New Roman" w:hAnsi="Times New Roman"/>
          <w:sz w:val="24"/>
          <w:szCs w:val="24"/>
        </w:rPr>
        <w:t>structures;</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(a) have the lowest floor (including basement) elevated to or above the base flood elevation or the highest adjacent grade at least as high as the depth number specified in feet on the community's FIRM (at least two feet if no depth number is specified), or</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ab/>
      </w:r>
      <w:r w:rsidRPr="00C35CD7">
        <w:rPr>
          <w:rFonts w:ascii="Times New Roman" w:hAnsi="Times New Roman"/>
          <w:szCs w:val="24"/>
        </w:rPr>
        <w:tab/>
        <w:t>(b) together with attendant utility and sanitary facilities be designed so that below the base specified flood depth in an AO Zone, or below the Base Flood Elevation in an AH Zone, level the structure is watertight with walls substantially impermeable to the passage of water and with structural components having the capability of resisting hydrostatic and hydrodynamic loads of effects of buoyancy.</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A registered professional engineer or architect shall submit a certification to the Floodplain Administrator that the standards of this Section, as proposed in Article 4, Section C are satisfied.</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(4) Require within Zones AH or AO adequate drainage paths around structures on slopes, to guide flood waters around and away from proposed structures.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SECTION E.  </w:t>
      </w:r>
      <w:r w:rsidRPr="00C35CD7">
        <w:rPr>
          <w:rFonts w:ascii="Times New Roman" w:hAnsi="Times New Roman"/>
          <w:b/>
          <w:sz w:val="24"/>
          <w:szCs w:val="24"/>
          <w:u w:val="single"/>
        </w:rPr>
        <w:t>FLOODWAYS</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BodyText"/>
        <w:rPr>
          <w:rFonts w:ascii="Times New Roman" w:hAnsi="Times New Roman"/>
          <w:szCs w:val="24"/>
        </w:rPr>
      </w:pPr>
      <w:r w:rsidRPr="00C35CD7">
        <w:rPr>
          <w:rFonts w:ascii="Times New Roman" w:hAnsi="Times New Roman"/>
          <w:szCs w:val="24"/>
        </w:rPr>
        <w:t>Floodways - located within areas of special flood hazard established in Article 3, Section B, are areas designated as floodways.  Since the floodway is an extremely hazardous area due to the velocity of flood waters which carry debris, potential projectiles and erosion potential, the following provisions shall apply:</w:t>
      </w:r>
    </w:p>
    <w:p w:rsidR="00997A13" w:rsidRPr="00C35CD7" w:rsidRDefault="00997A13">
      <w:pPr>
        <w:pStyle w:val="EndnoteText"/>
        <w:tabs>
          <w:tab w:val="left" w:pos="480"/>
          <w:tab w:val="left" w:pos="1080"/>
        </w:tabs>
        <w:suppressAutoHyphens/>
        <w:rPr>
          <w:rFonts w:ascii="Times New Roman" w:hAnsi="Times New Roman"/>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 xml:space="preserve">(1) Encroachments are prohibited, including fill, new construction, substantial improvements and other development within the adopted regulatory floodway </w:t>
      </w:r>
      <w:r w:rsidRPr="00C35CD7">
        <w:rPr>
          <w:rFonts w:ascii="Times New Roman" w:hAnsi="Times New Roman"/>
          <w:sz w:val="24"/>
          <w:szCs w:val="24"/>
          <w:u w:val="single"/>
        </w:rPr>
        <w:t>unless</w:t>
      </w:r>
      <w:r w:rsidRPr="00C35CD7">
        <w:rPr>
          <w:rFonts w:ascii="Times New Roman" w:hAnsi="Times New Roman"/>
          <w:sz w:val="24"/>
          <w:szCs w:val="24"/>
        </w:rPr>
        <w:t xml:space="preserve"> it has been demonstrated through hydrologic and hydraulic analyses performed in accordance with standard engineering practice that the proposed encroachment would not result in any increase in flood levels within the community during the occurrence of the base flood discharge.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(2) If Article 5, Section E (1) above is satisfied, all new construction and substantial improvements shall comply with all applicable flood hazard reduction provisions of Article 5.</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ab/>
        <w:t>(3) Under the provisions of 44 CFR Chapter 1, Section 65.12, of the National Flood Insurance Program Regulation</w:t>
      </w:r>
      <w:r w:rsidRPr="00C35CD7">
        <w:rPr>
          <w:rFonts w:ascii="Times New Roman" w:hAnsi="Times New Roman"/>
          <w:strike/>
          <w:sz w:val="24"/>
          <w:szCs w:val="24"/>
        </w:rPr>
        <w:t>s</w:t>
      </w:r>
      <w:r w:rsidRPr="00C35CD7">
        <w:rPr>
          <w:rFonts w:ascii="Times New Roman" w:hAnsi="Times New Roman"/>
          <w:sz w:val="24"/>
          <w:szCs w:val="24"/>
        </w:rPr>
        <w:t xml:space="preserve">, a community may permit encroachments within the adopted regulatory floodway that would result in an increase in base flood elevations, provided that the community </w:t>
      </w:r>
      <w:r w:rsidRPr="00C35CD7">
        <w:rPr>
          <w:rFonts w:ascii="Times New Roman" w:hAnsi="Times New Roman"/>
          <w:b/>
          <w:sz w:val="24"/>
          <w:szCs w:val="24"/>
        </w:rPr>
        <w:t>first</w:t>
      </w:r>
      <w:r w:rsidRPr="00C35CD7">
        <w:rPr>
          <w:rFonts w:ascii="Times New Roman" w:hAnsi="Times New Roman"/>
          <w:color w:val="0000FF"/>
          <w:sz w:val="24"/>
          <w:szCs w:val="24"/>
        </w:rPr>
        <w:t xml:space="preserve"> </w:t>
      </w:r>
      <w:r w:rsidRPr="00C35CD7">
        <w:rPr>
          <w:rFonts w:ascii="Times New Roman" w:hAnsi="Times New Roman"/>
          <w:sz w:val="24"/>
          <w:szCs w:val="24"/>
        </w:rPr>
        <w:t xml:space="preserve">completes all of the provisions required by Section 65.12.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b/>
          <w:sz w:val="24"/>
          <w:szCs w:val="24"/>
        </w:rPr>
        <w:t xml:space="preserve">SECTION F.  </w:t>
      </w:r>
      <w:r w:rsidRPr="00C35CD7">
        <w:rPr>
          <w:rFonts w:ascii="Times New Roman" w:hAnsi="Times New Roman"/>
          <w:b/>
          <w:sz w:val="24"/>
          <w:szCs w:val="24"/>
          <w:u w:val="single"/>
        </w:rPr>
        <w:t>COASTAL HIGH HAZARD AREAS</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 xml:space="preserve">Located within the areas of special flood hazard established in Article 3, Section B, are areas designated as Coastal High Hazard Areas (Zones V1-30, VE, and/or V).  These areas have </w:t>
      </w:r>
      <w:r w:rsidRPr="00C35CD7">
        <w:rPr>
          <w:rFonts w:ascii="Times New Roman" w:hAnsi="Times New Roman"/>
          <w:sz w:val="24"/>
          <w:szCs w:val="24"/>
        </w:rPr>
        <w:lastRenderedPageBreak/>
        <w:t xml:space="preserve">special flood hazards associated with high velocity waters from tidal surges and hurricane wave wash; therefore, </w:t>
      </w:r>
      <w:r w:rsidRPr="00C35CD7">
        <w:rPr>
          <w:rFonts w:ascii="Times New Roman" w:hAnsi="Times New Roman"/>
          <w:sz w:val="24"/>
          <w:szCs w:val="24"/>
          <w:u w:val="single"/>
        </w:rPr>
        <w:t xml:space="preserve">in addition to meeting </w:t>
      </w:r>
      <w:r w:rsidRPr="00C35CD7">
        <w:rPr>
          <w:rFonts w:ascii="Times New Roman" w:hAnsi="Times New Roman"/>
          <w:b/>
          <w:sz w:val="24"/>
          <w:szCs w:val="24"/>
          <w:u w:val="single"/>
        </w:rPr>
        <w:t>all</w:t>
      </w:r>
      <w:r w:rsidRPr="00C35CD7">
        <w:rPr>
          <w:rFonts w:ascii="Times New Roman" w:hAnsi="Times New Roman"/>
          <w:sz w:val="24"/>
          <w:szCs w:val="24"/>
          <w:u w:val="single"/>
        </w:rPr>
        <w:t xml:space="preserve"> provisions outlined in this ordinance,</w:t>
      </w:r>
      <w:r w:rsidRPr="00C35CD7">
        <w:rPr>
          <w:rFonts w:ascii="Times New Roman" w:hAnsi="Times New Roman"/>
          <w:sz w:val="24"/>
          <w:szCs w:val="24"/>
        </w:rPr>
        <w:t xml:space="preserve"> the following provisions must also apply:</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 xml:space="preserve">(1) Obtain the elevation (in relation to mean sea level) of the bottom of the lowest </w:t>
      </w:r>
      <w:r w:rsidR="00B57EFC">
        <w:rPr>
          <w:rFonts w:ascii="Times New Roman" w:hAnsi="Times New Roman"/>
          <w:sz w:val="24"/>
          <w:szCs w:val="24"/>
        </w:rPr>
        <w:t xml:space="preserve">horizontal </w:t>
      </w:r>
      <w:r w:rsidRPr="00C35CD7">
        <w:rPr>
          <w:rFonts w:ascii="Times New Roman" w:hAnsi="Times New Roman"/>
          <w:sz w:val="24"/>
          <w:szCs w:val="24"/>
        </w:rPr>
        <w:t>structural member of the lowest floor (excluding pilings</w:t>
      </w:r>
      <w:r w:rsidR="00BD32F9">
        <w:rPr>
          <w:rFonts w:ascii="Times New Roman" w:hAnsi="Times New Roman"/>
          <w:sz w:val="24"/>
          <w:szCs w:val="24"/>
        </w:rPr>
        <w:t xml:space="preserve"> </w:t>
      </w:r>
      <w:r w:rsidRPr="00C35CD7">
        <w:rPr>
          <w:rFonts w:ascii="Times New Roman" w:hAnsi="Times New Roman"/>
          <w:sz w:val="24"/>
          <w:szCs w:val="24"/>
        </w:rPr>
        <w:t>and columns) of all new and substantially improved structures, and whether or not such structures contain a basement.  The Floodplain Administrator shall maintain a record of all such information.</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(2) All new construction shall be located landward of the reach of mean high tide.</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(3) All new construction and substantial improvements shall be elevated on pilings and columns so that:</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xml:space="preserve">) </w:t>
      </w:r>
      <w:proofErr w:type="gramStart"/>
      <w:r w:rsidRPr="00C35CD7">
        <w:rPr>
          <w:rFonts w:ascii="Times New Roman" w:hAnsi="Times New Roman"/>
          <w:sz w:val="24"/>
          <w:szCs w:val="24"/>
        </w:rPr>
        <w:t>the</w:t>
      </w:r>
      <w:proofErr w:type="gramEnd"/>
      <w:r w:rsidRPr="00C35CD7">
        <w:rPr>
          <w:rFonts w:ascii="Times New Roman" w:hAnsi="Times New Roman"/>
          <w:sz w:val="24"/>
          <w:szCs w:val="24"/>
        </w:rPr>
        <w:t xml:space="preserve"> bottom of the lowest horizontal structural member of the lowest floor (excluding the pilings or columns) is elevated to or above the base flood level;</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 xml:space="preserve">(ii) </w:t>
      </w:r>
      <w:proofErr w:type="gramStart"/>
      <w:r w:rsidRPr="00C35CD7">
        <w:rPr>
          <w:rFonts w:ascii="Times New Roman" w:hAnsi="Times New Roman"/>
          <w:sz w:val="24"/>
          <w:szCs w:val="24"/>
        </w:rPr>
        <w:t>the</w:t>
      </w:r>
      <w:proofErr w:type="gramEnd"/>
      <w:r w:rsidRPr="00C35CD7">
        <w:rPr>
          <w:rFonts w:ascii="Times New Roman" w:hAnsi="Times New Roman"/>
          <w:sz w:val="24"/>
          <w:szCs w:val="24"/>
        </w:rPr>
        <w:t xml:space="preserve"> pile or column foundation and structure attached thereto is anchored to resist flotation, collapse and lateral movement due to the effects of wind and water loads acting simultaneously on all building components.  Water loading values used shall be those associated with the base flood.  Wind loading values used shall be those required by applicable State or local</w:t>
      </w:r>
      <w:r w:rsidR="00BD32F9">
        <w:rPr>
          <w:rFonts w:ascii="Times New Roman" w:hAnsi="Times New Roman"/>
          <w:sz w:val="24"/>
          <w:szCs w:val="24"/>
        </w:rPr>
        <w:t xml:space="preserve"> </w:t>
      </w:r>
      <w:r w:rsidRPr="00C35CD7">
        <w:rPr>
          <w:rFonts w:ascii="Times New Roman" w:hAnsi="Times New Roman"/>
          <w:sz w:val="24"/>
          <w:szCs w:val="24"/>
        </w:rPr>
        <w:t>building standards.  A registered professional engineer or architect shall develop or review the structural design, specifications and plans for the construction, and shall certify that the design and methods of construction to be used are in accordance with accepted standards of practice for meeting the provisions of (3)(</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and (ii) of this Section.</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(4)  Provide that all new construction and substantial improvements have the space below the lowest floor either free of obstruction or constructed with non-supporting breakaway walls, open wood lattice-work, or insect screening intended to collapse under wind and water loads without causing collapse, displacement, or other structural damage to the elevated portion of the building or supporting foundation system.</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For the purpose of this section, a breakaway wall shall have a design safe loading resistance of not less than 10 and no more than 20 pounds per square foot.  Use of breakaway walls which exceed a design safe loading resistance of 20 pounds per square foot (either by design or when so required by local or State codes) may be permitted only if a registered professional engineer or architect certifies that the designs proposed meet the following conditions:</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xml:space="preserve">)  </w:t>
      </w:r>
      <w:proofErr w:type="gramStart"/>
      <w:r w:rsidRPr="00C35CD7">
        <w:rPr>
          <w:rFonts w:ascii="Times New Roman" w:hAnsi="Times New Roman"/>
          <w:sz w:val="24"/>
          <w:szCs w:val="24"/>
        </w:rPr>
        <w:t>breakaway</w:t>
      </w:r>
      <w:proofErr w:type="gramEnd"/>
      <w:r w:rsidRPr="00C35CD7">
        <w:rPr>
          <w:rFonts w:ascii="Times New Roman" w:hAnsi="Times New Roman"/>
          <w:sz w:val="24"/>
          <w:szCs w:val="24"/>
        </w:rPr>
        <w:t xml:space="preserve"> wall collapse shall result from a water load less than that which would occur during the base flood; and </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 xml:space="preserve">(ii) </w:t>
      </w:r>
      <w:proofErr w:type="gramStart"/>
      <w:r w:rsidRPr="00C35CD7">
        <w:rPr>
          <w:rFonts w:ascii="Times New Roman" w:hAnsi="Times New Roman"/>
          <w:sz w:val="24"/>
          <w:szCs w:val="24"/>
        </w:rPr>
        <w:t>the</w:t>
      </w:r>
      <w:proofErr w:type="gramEnd"/>
      <w:r w:rsidRPr="00C35CD7">
        <w:rPr>
          <w:rFonts w:ascii="Times New Roman" w:hAnsi="Times New Roman"/>
          <w:sz w:val="24"/>
          <w:szCs w:val="24"/>
        </w:rPr>
        <w:t xml:space="preserve"> elevated portion of the building and supporting foundation system shall not be subject to collapse, displacement, or other structural damage due to the effects of wind and water loads acting simultaneously on all building components (structural and nonstructural).  Water loading values used shall be those associated with the base flood.  Wind loading values used </w:t>
      </w:r>
      <w:r w:rsidRPr="00C35CD7">
        <w:rPr>
          <w:rFonts w:ascii="Times New Roman" w:hAnsi="Times New Roman"/>
          <w:sz w:val="24"/>
          <w:szCs w:val="24"/>
        </w:rPr>
        <w:lastRenderedPageBreak/>
        <w:t xml:space="preserve">shall be those required by applicable State or local building standards.  Such enclosed space shall be useable solely for parking of vehicles, building access, or storage.  Such space shall not be used for human habitation.  </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(5)  Prohibit the use of fill for structural support of buildings.</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(6)  Prohibit man-made alteration of sand dunes and mangrove stands that increase potential flood damage.</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 xml:space="preserve">(7)  </w:t>
      </w:r>
      <w:r w:rsidRPr="00C35CD7">
        <w:rPr>
          <w:rFonts w:ascii="Times New Roman" w:hAnsi="Times New Roman"/>
          <w:b/>
          <w:sz w:val="24"/>
          <w:szCs w:val="24"/>
        </w:rPr>
        <w:t xml:space="preserve">Manufactured Homes - </w:t>
      </w:r>
      <w:r w:rsidRPr="00C35CD7">
        <w:rPr>
          <w:rFonts w:ascii="Times New Roman" w:hAnsi="Times New Roman"/>
          <w:sz w:val="24"/>
          <w:szCs w:val="24"/>
        </w:rPr>
        <w:t xml:space="preserve"> </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r>
      <w:r w:rsidRPr="00C35CD7">
        <w:rPr>
          <w:rFonts w:ascii="Times New Roman" w:hAnsi="Times New Roman"/>
          <w:sz w:val="24"/>
          <w:szCs w:val="24"/>
        </w:rPr>
        <w:tab/>
        <w:t>Require that manufactured homes placed or substantially improved within Zone V1-30, V, and VE on the community's FIRM on sites (</w:t>
      </w:r>
      <w:proofErr w:type="spellStart"/>
      <w:r w:rsidRPr="00C35CD7">
        <w:rPr>
          <w:rFonts w:ascii="Times New Roman" w:hAnsi="Times New Roman"/>
          <w:sz w:val="24"/>
          <w:szCs w:val="24"/>
        </w:rPr>
        <w:t>i</w:t>
      </w:r>
      <w:proofErr w:type="spellEnd"/>
      <w:r w:rsidRPr="00C35CD7">
        <w:rPr>
          <w:rFonts w:ascii="Times New Roman" w:hAnsi="Times New Roman"/>
          <w:sz w:val="24"/>
          <w:szCs w:val="24"/>
        </w:rPr>
        <w:t xml:space="preserve">)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the result of a flood, meet the standards of paragraphs (1) through (6) of this section </w:t>
      </w:r>
      <w:r w:rsidRPr="00C35CD7">
        <w:rPr>
          <w:rFonts w:ascii="Times New Roman" w:hAnsi="Times New Roman"/>
          <w:b/>
          <w:sz w:val="24"/>
          <w:szCs w:val="24"/>
        </w:rPr>
        <w:t>and</w:t>
      </w:r>
      <w:r w:rsidRPr="00C35CD7">
        <w:rPr>
          <w:rFonts w:ascii="Times New Roman" w:hAnsi="Times New Roman"/>
          <w:sz w:val="24"/>
          <w:szCs w:val="24"/>
        </w:rPr>
        <w:t xml:space="preserve"> that manufactured homes placed or substantially improved on other sites in an existing manufactured home park or subdivision within Zones V1-30, V, and VE on the community's FIRM meet the requirements of Article 5, Section B(4) of this ordinance.  </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r w:rsidRPr="00C35CD7">
        <w:rPr>
          <w:rFonts w:ascii="Times New Roman" w:hAnsi="Times New Roman"/>
          <w:sz w:val="24"/>
          <w:szCs w:val="24"/>
        </w:rPr>
        <w:tab/>
        <w:t xml:space="preserve">(8) </w:t>
      </w:r>
      <w:r w:rsidRPr="00C35CD7">
        <w:rPr>
          <w:rFonts w:ascii="Times New Roman" w:hAnsi="Times New Roman"/>
          <w:b/>
          <w:sz w:val="24"/>
          <w:szCs w:val="24"/>
        </w:rPr>
        <w:t xml:space="preserve"> Recreational Vehicles - </w:t>
      </w:r>
      <w:r w:rsidRPr="00C35CD7">
        <w:rPr>
          <w:rFonts w:ascii="Times New Roman" w:hAnsi="Times New Roman"/>
          <w:sz w:val="24"/>
          <w:szCs w:val="24"/>
        </w:rPr>
        <w:t xml:space="preserve"> </w:t>
      </w:r>
    </w:p>
    <w:p w:rsidR="00997A13" w:rsidRPr="00C35CD7" w:rsidRDefault="00997A13">
      <w:pPr>
        <w:tabs>
          <w:tab w:val="left" w:pos="0"/>
          <w:tab w:val="left" w:pos="480"/>
          <w:tab w:val="left" w:pos="1080"/>
          <w:tab w:val="left" w:pos="1440"/>
        </w:tabs>
        <w:suppressAutoHyphens/>
        <w:rPr>
          <w:rFonts w:ascii="Times New Roman" w:hAnsi="Times New Roman"/>
          <w:sz w:val="24"/>
          <w:szCs w:val="24"/>
        </w:rPr>
      </w:pPr>
    </w:p>
    <w:p w:rsidR="00997A13" w:rsidRPr="00C35CD7" w:rsidRDefault="00997A13">
      <w:pPr>
        <w:pStyle w:val="BodyText"/>
        <w:tabs>
          <w:tab w:val="left" w:pos="0"/>
          <w:tab w:val="left" w:pos="1440"/>
        </w:tabs>
        <w:rPr>
          <w:rFonts w:ascii="Times New Roman" w:hAnsi="Times New Roman"/>
          <w:szCs w:val="24"/>
        </w:rPr>
      </w:pPr>
      <w:r w:rsidRPr="00C35CD7">
        <w:rPr>
          <w:rFonts w:ascii="Times New Roman" w:hAnsi="Times New Roman"/>
          <w:szCs w:val="24"/>
        </w:rPr>
        <w:tab/>
      </w:r>
      <w:r w:rsidRPr="00C35CD7">
        <w:rPr>
          <w:rFonts w:ascii="Times New Roman" w:hAnsi="Times New Roman"/>
          <w:szCs w:val="24"/>
        </w:rPr>
        <w:tab/>
        <w:t>Require that recreational vehicles placed on sites within Zones V1-30, V, and VE on the community's FIRM either (</w:t>
      </w:r>
      <w:proofErr w:type="spellStart"/>
      <w:r w:rsidRPr="00C35CD7">
        <w:rPr>
          <w:rFonts w:ascii="Times New Roman" w:hAnsi="Times New Roman"/>
          <w:szCs w:val="24"/>
        </w:rPr>
        <w:t>i</w:t>
      </w:r>
      <w:proofErr w:type="spellEnd"/>
      <w:r w:rsidRPr="00C35CD7">
        <w:rPr>
          <w:rFonts w:ascii="Times New Roman" w:hAnsi="Times New Roman"/>
          <w:szCs w:val="24"/>
        </w:rPr>
        <w:t>) be on the site for fewer than 180 consecutive days, or (ii) be fully licensed and ready for highway use, or (iii) meet the requirements in Article 3, Section C of this ordinance and paragraphs (1) through (6) of this section.  A recreational vehicle is ready for highway use if it is on its wheels or jacking system, is attached to the site only by quick disconnect type utilities and security devices, and has no permanently attached additions.</w:t>
      </w:r>
    </w:p>
    <w:p w:rsidR="00997A13" w:rsidRPr="00C35CD7" w:rsidRDefault="00997A13">
      <w:pPr>
        <w:pStyle w:val="Heading2"/>
        <w:jc w:val="left"/>
        <w:rPr>
          <w:b w:val="0"/>
          <w:color w:val="FF0000"/>
          <w:szCs w:val="24"/>
        </w:rPr>
      </w:pPr>
    </w:p>
    <w:p w:rsidR="00997A13" w:rsidRPr="00C35CD7" w:rsidRDefault="00997A13">
      <w:pPr>
        <w:pStyle w:val="Heading2"/>
        <w:jc w:val="left"/>
        <w:rPr>
          <w:szCs w:val="24"/>
        </w:rPr>
      </w:pPr>
      <w:r w:rsidRPr="00C35CD7">
        <w:rPr>
          <w:szCs w:val="24"/>
          <w:u w:val="none"/>
        </w:rPr>
        <w:t xml:space="preserve">SECTION G.  </w:t>
      </w:r>
      <w:r w:rsidRPr="00C35CD7">
        <w:rPr>
          <w:szCs w:val="24"/>
        </w:rPr>
        <w:t>SEVERABILITY</w:t>
      </w:r>
    </w:p>
    <w:p w:rsidR="00997A13" w:rsidRPr="00C35CD7" w:rsidRDefault="00997A13">
      <w:pPr>
        <w:pStyle w:val="Heading2"/>
        <w:jc w:val="left"/>
        <w:rPr>
          <w:szCs w:val="24"/>
        </w:rPr>
      </w:pPr>
    </w:p>
    <w:p w:rsidR="00997A13" w:rsidRPr="00C35CD7" w:rsidRDefault="00997A13">
      <w:pPr>
        <w:pStyle w:val="Heading2"/>
        <w:jc w:val="left"/>
        <w:rPr>
          <w:b w:val="0"/>
          <w:bCs/>
          <w:szCs w:val="24"/>
          <w:u w:val="none"/>
        </w:rPr>
      </w:pPr>
      <w:r w:rsidRPr="00C35CD7">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rsidR="00997A13" w:rsidRPr="00C35CD7" w:rsidRDefault="00997A13">
      <w:pPr>
        <w:pStyle w:val="Heading2"/>
        <w:jc w:val="left"/>
        <w:rPr>
          <w:b w:val="0"/>
          <w:bCs/>
          <w:color w:val="FF0000"/>
          <w:szCs w:val="24"/>
          <w:u w:val="none"/>
        </w:rPr>
      </w:pPr>
    </w:p>
    <w:p w:rsidR="00997A13" w:rsidRPr="00C35CD7" w:rsidRDefault="00997A13">
      <w:pPr>
        <w:pStyle w:val="Heading2"/>
        <w:jc w:val="left"/>
        <w:rPr>
          <w:bCs/>
          <w:szCs w:val="24"/>
        </w:rPr>
      </w:pPr>
      <w:r w:rsidRPr="00C35CD7">
        <w:rPr>
          <w:szCs w:val="24"/>
          <w:u w:val="none"/>
        </w:rPr>
        <w:t xml:space="preserve">SECTION H.  </w:t>
      </w:r>
      <w:r w:rsidRPr="00C35CD7">
        <w:rPr>
          <w:szCs w:val="24"/>
        </w:rPr>
        <w:t>PENALTIES FOR NON COMPLIANCE</w:t>
      </w:r>
    </w:p>
    <w:p w:rsidR="00997A13" w:rsidRPr="00C35CD7" w:rsidRDefault="00997A13">
      <w:pPr>
        <w:tabs>
          <w:tab w:val="center" w:pos="4680"/>
        </w:tabs>
        <w:suppressAutoHyphens/>
        <w:rPr>
          <w:rFonts w:ascii="Times New Roman" w:hAnsi="Times New Roman"/>
          <w:bCs/>
          <w:sz w:val="24"/>
          <w:szCs w:val="24"/>
        </w:rPr>
      </w:pPr>
    </w:p>
    <w:p w:rsidR="00A94566" w:rsidRPr="00C35CD7" w:rsidRDefault="00A94566" w:rsidP="00A94566">
      <w:pPr>
        <w:pStyle w:val="BodyTextIndent"/>
        <w:ind w:left="0"/>
        <w:rPr>
          <w:szCs w:val="24"/>
        </w:rPr>
      </w:pPr>
      <w:r w:rsidRPr="00C35CD7">
        <w:rPr>
          <w:szCs w:val="24"/>
        </w:rPr>
        <w:t xml:space="preserve">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 </w:t>
      </w:r>
      <w:r w:rsidRPr="00C35CD7">
        <w:rPr>
          <w:color w:val="0000FF"/>
          <w:szCs w:val="24"/>
        </w:rPr>
        <w:t>_______________</w:t>
      </w:r>
      <w:r w:rsidRPr="00C35CD7">
        <w:rPr>
          <w:szCs w:val="24"/>
        </w:rPr>
        <w:t xml:space="preserve"> or imprisoned for not more than</w:t>
      </w:r>
      <w:r w:rsidRPr="00C35CD7">
        <w:rPr>
          <w:color w:val="0000FF"/>
          <w:szCs w:val="24"/>
        </w:rPr>
        <w:t>________________</w:t>
      </w:r>
      <w:r w:rsidRPr="00C35CD7">
        <w:rPr>
          <w:szCs w:val="24"/>
        </w:rPr>
        <w:t xml:space="preserve">, or both, for each violation.  Each day the </w:t>
      </w:r>
      <w:r w:rsidRPr="00C35CD7">
        <w:rPr>
          <w:szCs w:val="24"/>
        </w:rPr>
        <w:lastRenderedPageBreak/>
        <w:t xml:space="preserve">violation continues shall be deemed a new violation.  In addition, the violator shall pay all costs and expenses involved in the case.  Nothing herein contained shall prevent </w:t>
      </w:r>
      <w:r w:rsidRPr="00C35CD7">
        <w:rPr>
          <w:color w:val="0000FF"/>
          <w:szCs w:val="24"/>
        </w:rPr>
        <w:t>{</w:t>
      </w:r>
      <w:r w:rsidRPr="00C35CD7">
        <w:rPr>
          <w:iCs/>
          <w:color w:val="0000FF"/>
          <w:szCs w:val="24"/>
        </w:rPr>
        <w:t>community name</w:t>
      </w:r>
      <w:r w:rsidRPr="00C35CD7">
        <w:rPr>
          <w:color w:val="0000FF"/>
          <w:szCs w:val="24"/>
        </w:rPr>
        <w:t xml:space="preserve">} </w:t>
      </w:r>
      <w:r w:rsidRPr="00C35CD7">
        <w:rPr>
          <w:szCs w:val="24"/>
        </w:rPr>
        <w:t>from taking such other lawful action as is necessary to prevent or remedy any violation.</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EndnoteText"/>
        <w:tabs>
          <w:tab w:val="left" w:pos="480"/>
          <w:tab w:val="left" w:pos="1080"/>
        </w:tabs>
        <w:suppressAutoHyphens/>
        <w:rPr>
          <w:rFonts w:ascii="Times New Roman" w:hAnsi="Times New Roman"/>
          <w:b/>
          <w:bCs/>
          <w:szCs w:val="24"/>
          <w:u w:val="single"/>
        </w:rPr>
      </w:pPr>
      <w:r w:rsidRPr="00C35CD7">
        <w:rPr>
          <w:rFonts w:ascii="Times New Roman" w:hAnsi="Times New Roman"/>
          <w:b/>
          <w:bCs/>
          <w:szCs w:val="24"/>
        </w:rPr>
        <w:t xml:space="preserve">SECTION I.  </w:t>
      </w:r>
      <w:r w:rsidRPr="00C35CD7">
        <w:rPr>
          <w:rFonts w:ascii="Times New Roman" w:hAnsi="Times New Roman"/>
          <w:b/>
          <w:bCs/>
          <w:szCs w:val="24"/>
          <w:u w:val="single"/>
        </w:rPr>
        <w:t>CERTIFICATION OF ADOPTION</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APPROVED: </w:t>
      </w:r>
      <w:r w:rsidRPr="00C35CD7">
        <w:rPr>
          <w:rFonts w:ascii="Times New Roman" w:hAnsi="Times New Roman"/>
          <w:sz w:val="24"/>
          <w:szCs w:val="24"/>
          <w:u w:val="single"/>
        </w:rPr>
        <w:t xml:space="preserve">______________________________________________                </w:t>
      </w:r>
      <w:r w:rsidRPr="00C35CD7">
        <w:rPr>
          <w:rFonts w:ascii="Times New Roman" w:hAnsi="Times New Roman"/>
          <w:sz w:val="24"/>
          <w:szCs w:val="24"/>
        </w:rPr>
        <w:t xml:space="preserve"> </w:t>
      </w:r>
      <w:r w:rsidRPr="00C35CD7">
        <w:rPr>
          <w:rFonts w:ascii="Times New Roman" w:hAnsi="Times New Roman"/>
          <w:b/>
          <w:sz w:val="24"/>
          <w:szCs w:val="24"/>
        </w:rPr>
        <w:t xml:space="preserve">                                                        (community official) </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 w:val="left" w:pos="1080"/>
        </w:tabs>
        <w:suppressAutoHyphens/>
        <w:rPr>
          <w:rFonts w:ascii="Times New Roman" w:hAnsi="Times New Roman"/>
          <w:b/>
          <w:sz w:val="24"/>
          <w:szCs w:val="24"/>
        </w:rPr>
      </w:pPr>
      <w:r w:rsidRPr="00C35CD7">
        <w:rPr>
          <w:rFonts w:ascii="Times New Roman" w:hAnsi="Times New Roman"/>
          <w:b/>
          <w:sz w:val="24"/>
          <w:szCs w:val="24"/>
        </w:rPr>
        <w:t xml:space="preserve">PASSED: </w:t>
      </w:r>
      <w:r w:rsidRPr="00C35CD7">
        <w:rPr>
          <w:rFonts w:ascii="Times New Roman" w:hAnsi="Times New Roman"/>
          <w:sz w:val="24"/>
          <w:szCs w:val="24"/>
          <w:u w:val="single"/>
        </w:rPr>
        <w:t xml:space="preserve">______________________________                    </w:t>
      </w:r>
      <w:r w:rsidRPr="00C35CD7">
        <w:rPr>
          <w:rFonts w:ascii="Times New Roman" w:hAnsi="Times New Roman"/>
          <w:sz w:val="24"/>
          <w:szCs w:val="24"/>
        </w:rPr>
        <w:t xml:space="preserve"> </w:t>
      </w: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b/>
          <w:sz w:val="24"/>
          <w:szCs w:val="24"/>
        </w:rPr>
        <w:t xml:space="preserve">                 (</w:t>
      </w:r>
      <w:proofErr w:type="gramStart"/>
      <w:r w:rsidRPr="00C35CD7">
        <w:rPr>
          <w:rFonts w:ascii="Times New Roman" w:hAnsi="Times New Roman"/>
          <w:b/>
          <w:sz w:val="24"/>
          <w:szCs w:val="24"/>
        </w:rPr>
        <w:t>adoption</w:t>
      </w:r>
      <w:proofErr w:type="gramEnd"/>
      <w:r w:rsidRPr="00C35CD7">
        <w:rPr>
          <w:rFonts w:ascii="Times New Roman" w:hAnsi="Times New Roman"/>
          <w:b/>
          <w:sz w:val="24"/>
          <w:szCs w:val="24"/>
        </w:rPr>
        <w:t xml:space="preserve"> date)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pStyle w:val="Heading1"/>
        <w:rPr>
          <w:rFonts w:ascii="Times New Roman" w:hAnsi="Times New Roman"/>
          <w:szCs w:val="24"/>
        </w:rPr>
      </w:pPr>
      <w:r w:rsidRPr="00C35CD7">
        <w:rPr>
          <w:rFonts w:ascii="Times New Roman" w:hAnsi="Times New Roman"/>
          <w:szCs w:val="24"/>
        </w:rPr>
        <w:t>ORDINANCE BECOMES EFFECTIVE: ___________________________</w:t>
      </w:r>
    </w:p>
    <w:p w:rsidR="00997A13" w:rsidRPr="00C35CD7" w:rsidRDefault="00997A13">
      <w:pPr>
        <w:tabs>
          <w:tab w:val="left" w:pos="480"/>
          <w:tab w:val="left" w:pos="1080"/>
        </w:tabs>
        <w:suppressAutoHyphens/>
        <w:rPr>
          <w:rFonts w:ascii="Times New Roman" w:hAnsi="Times New Roman"/>
          <w:sz w:val="24"/>
          <w:szCs w:val="24"/>
        </w:rPr>
      </w:pPr>
      <w:r w:rsidRPr="00C35CD7">
        <w:rPr>
          <w:rFonts w:ascii="Times New Roman" w:hAnsi="Times New Roman"/>
          <w:sz w:val="24"/>
          <w:szCs w:val="24"/>
        </w:rPr>
        <w:t xml:space="preserve">                                                          (</w:t>
      </w:r>
      <w:proofErr w:type="gramStart"/>
      <w:r w:rsidRPr="00C35CD7">
        <w:rPr>
          <w:rFonts w:ascii="Times New Roman" w:hAnsi="Times New Roman"/>
          <w:sz w:val="24"/>
          <w:szCs w:val="24"/>
        </w:rPr>
        <w:t>effective</w:t>
      </w:r>
      <w:proofErr w:type="gramEnd"/>
      <w:r w:rsidRPr="00C35CD7">
        <w:rPr>
          <w:rFonts w:ascii="Times New Roman" w:hAnsi="Times New Roman"/>
          <w:sz w:val="24"/>
          <w:szCs w:val="24"/>
        </w:rPr>
        <w:t xml:space="preserve"> date)</w:t>
      </w:r>
    </w:p>
    <w:p w:rsidR="00997A13" w:rsidRPr="00C35CD7" w:rsidRDefault="00997A13">
      <w:pPr>
        <w:tabs>
          <w:tab w:val="left" w:pos="480"/>
          <w:tab w:val="left" w:pos="1080"/>
        </w:tabs>
        <w:suppressAutoHyphens/>
        <w:rPr>
          <w:rFonts w:ascii="Times New Roman" w:hAnsi="Times New Roman"/>
          <w:sz w:val="24"/>
          <w:szCs w:val="24"/>
        </w:rPr>
      </w:pPr>
    </w:p>
    <w:p w:rsidR="00997A13" w:rsidRPr="00C35CD7" w:rsidRDefault="00997A13">
      <w:pPr>
        <w:tabs>
          <w:tab w:val="left" w:pos="480"/>
        </w:tabs>
        <w:suppressAutoHyphens/>
        <w:rPr>
          <w:rFonts w:ascii="Times New Roman" w:hAnsi="Times New Roman"/>
          <w:sz w:val="24"/>
          <w:szCs w:val="24"/>
        </w:rPr>
      </w:pPr>
      <w:r w:rsidRPr="00C35CD7">
        <w:rPr>
          <w:rFonts w:ascii="Times New Roman" w:hAnsi="Times New Roman"/>
          <w:sz w:val="24"/>
          <w:szCs w:val="24"/>
        </w:rPr>
        <w:t xml:space="preserve">I, the undersigned, </w:t>
      </w:r>
      <w:r w:rsidRPr="00C35CD7">
        <w:rPr>
          <w:rFonts w:ascii="Times New Roman" w:hAnsi="Times New Roman"/>
          <w:color w:val="0000FF"/>
          <w:sz w:val="24"/>
          <w:szCs w:val="24"/>
          <w:u w:val="single"/>
        </w:rPr>
        <w:t>{name of certifying official}</w:t>
      </w:r>
      <w:r w:rsidRPr="00C35CD7">
        <w:rPr>
          <w:rFonts w:ascii="Times New Roman" w:hAnsi="Times New Roman"/>
          <w:sz w:val="24"/>
          <w:szCs w:val="24"/>
        </w:rPr>
        <w:t xml:space="preserve">, do hereby certify that the above is a true and correct copy of an ordinance duly adopted by the </w:t>
      </w:r>
      <w:r w:rsidRPr="00C35CD7">
        <w:rPr>
          <w:rFonts w:ascii="Times New Roman" w:hAnsi="Times New Roman"/>
          <w:color w:val="0000FF"/>
          <w:sz w:val="24"/>
          <w:szCs w:val="24"/>
          <w:u w:val="single"/>
        </w:rPr>
        <w:t>{</w:t>
      </w:r>
      <w:r w:rsidRPr="00C35CD7">
        <w:rPr>
          <w:rFonts w:ascii="Times New Roman" w:hAnsi="Times New Roman"/>
          <w:color w:val="0000FF"/>
          <w:sz w:val="24"/>
          <w:szCs w:val="24"/>
        </w:rPr>
        <w:t>governing body}</w:t>
      </w:r>
      <w:r w:rsidRPr="00C35CD7">
        <w:rPr>
          <w:rFonts w:ascii="Times New Roman" w:hAnsi="Times New Roman"/>
          <w:sz w:val="24"/>
          <w:szCs w:val="24"/>
        </w:rPr>
        <w:t xml:space="preserve">, at a regular meeting duly convened on </w:t>
      </w:r>
      <w:r w:rsidRPr="00C35CD7">
        <w:rPr>
          <w:rFonts w:ascii="Times New Roman" w:hAnsi="Times New Roman"/>
          <w:color w:val="0000FF"/>
          <w:sz w:val="24"/>
          <w:szCs w:val="24"/>
          <w:u w:val="single"/>
        </w:rPr>
        <w:t>{</w:t>
      </w:r>
      <w:r w:rsidRPr="00C35CD7">
        <w:rPr>
          <w:rFonts w:ascii="Times New Roman" w:hAnsi="Times New Roman"/>
          <w:color w:val="0000FF"/>
          <w:sz w:val="24"/>
          <w:szCs w:val="24"/>
        </w:rPr>
        <w:t>date</w:t>
      </w:r>
      <w:r w:rsidRPr="00C35CD7">
        <w:rPr>
          <w:rFonts w:ascii="Times New Roman" w:hAnsi="Times New Roman"/>
          <w:color w:val="0000FF"/>
          <w:sz w:val="24"/>
          <w:szCs w:val="24"/>
          <w:u w:val="single"/>
        </w:rPr>
        <w:t>}</w:t>
      </w:r>
      <w:r w:rsidRPr="00C35CD7">
        <w:rPr>
          <w:rFonts w:ascii="Times New Roman" w:hAnsi="Times New Roman"/>
          <w:sz w:val="24"/>
          <w:szCs w:val="24"/>
        </w:rPr>
        <w:t>.</w:t>
      </w:r>
    </w:p>
    <w:p w:rsidR="006265B1" w:rsidRPr="00C35CD7" w:rsidRDefault="00997A13">
      <w:pPr>
        <w:tabs>
          <w:tab w:val="left" w:pos="480"/>
        </w:tabs>
        <w:suppressAutoHyphens/>
        <w:rPr>
          <w:rFonts w:ascii="Times New Roman" w:hAnsi="Times New Roman"/>
          <w:sz w:val="24"/>
          <w:szCs w:val="24"/>
        </w:rPr>
      </w:pPr>
      <w:r w:rsidRPr="00C35CD7">
        <w:rPr>
          <w:rFonts w:ascii="Times New Roman" w:hAnsi="Times New Roman"/>
          <w:sz w:val="24"/>
          <w:szCs w:val="24"/>
        </w:rPr>
        <w:t xml:space="preserve">    </w:t>
      </w:r>
    </w:p>
    <w:p w:rsidR="008822AB" w:rsidRPr="00C35CD7" w:rsidRDefault="00997A13">
      <w:pPr>
        <w:tabs>
          <w:tab w:val="left" w:pos="480"/>
        </w:tabs>
        <w:suppressAutoHyphens/>
        <w:rPr>
          <w:rFonts w:ascii="Times New Roman" w:hAnsi="Times New Roman"/>
          <w:sz w:val="24"/>
          <w:szCs w:val="24"/>
        </w:rPr>
      </w:pPr>
      <w:r w:rsidRPr="00C35CD7">
        <w:rPr>
          <w:rFonts w:ascii="Times New Roman" w:hAnsi="Times New Roman"/>
          <w:sz w:val="24"/>
          <w:szCs w:val="24"/>
        </w:rPr>
        <w:t xml:space="preserve">      </w:t>
      </w:r>
    </w:p>
    <w:p w:rsidR="00997A13" w:rsidRPr="00C35CD7" w:rsidRDefault="00997A13">
      <w:pPr>
        <w:tabs>
          <w:tab w:val="left" w:pos="480"/>
        </w:tabs>
        <w:suppressAutoHyphens/>
        <w:rPr>
          <w:rFonts w:ascii="Times New Roman" w:hAnsi="Times New Roman"/>
          <w:sz w:val="24"/>
          <w:szCs w:val="24"/>
        </w:rPr>
      </w:pPr>
      <w:r w:rsidRPr="00C35CD7">
        <w:rPr>
          <w:rFonts w:ascii="Times New Roman" w:hAnsi="Times New Roman"/>
          <w:sz w:val="24"/>
          <w:szCs w:val="24"/>
        </w:rPr>
        <w:t xml:space="preserve">  </w:t>
      </w:r>
    </w:p>
    <w:p w:rsidR="008822AB" w:rsidRPr="00C35CD7" w:rsidRDefault="00997A13">
      <w:pPr>
        <w:tabs>
          <w:tab w:val="left" w:pos="480"/>
        </w:tabs>
        <w:suppressAutoHyphens/>
        <w:rPr>
          <w:rFonts w:ascii="Times New Roman" w:hAnsi="Times New Roman"/>
          <w:sz w:val="24"/>
          <w:szCs w:val="24"/>
        </w:rPr>
      </w:pPr>
      <w:r w:rsidRPr="00C35CD7">
        <w:rPr>
          <w:rFonts w:ascii="Times New Roman" w:hAnsi="Times New Roman"/>
          <w:sz w:val="24"/>
          <w:szCs w:val="24"/>
          <w:u w:val="single"/>
        </w:rPr>
        <w:t xml:space="preserve">           </w:t>
      </w:r>
      <w:r w:rsidRPr="00C35CD7">
        <w:rPr>
          <w:rFonts w:ascii="Times New Roman" w:hAnsi="Times New Roman"/>
          <w:sz w:val="24"/>
          <w:szCs w:val="24"/>
        </w:rPr>
        <w:t>_</w:t>
      </w:r>
      <w:r w:rsidR="00CB6C62" w:rsidRPr="00C35CD7">
        <w:rPr>
          <w:rFonts w:ascii="Times New Roman" w:hAnsi="Times New Roman"/>
          <w:sz w:val="24"/>
          <w:szCs w:val="24"/>
        </w:rPr>
        <w:t>____________________</w:t>
      </w:r>
      <w:r w:rsidR="006265B1" w:rsidRPr="00C35CD7">
        <w:rPr>
          <w:rFonts w:ascii="Times New Roman" w:hAnsi="Times New Roman"/>
          <w:sz w:val="24"/>
          <w:szCs w:val="24"/>
        </w:rPr>
        <w:t>___</w:t>
      </w:r>
      <w:r w:rsidR="006265B1" w:rsidRPr="00C35CD7">
        <w:rPr>
          <w:rFonts w:ascii="Times New Roman" w:hAnsi="Times New Roman"/>
          <w:sz w:val="24"/>
          <w:szCs w:val="24"/>
        </w:rPr>
        <w:tab/>
      </w:r>
      <w:r w:rsidR="006265B1" w:rsidRPr="00C35CD7">
        <w:rPr>
          <w:rFonts w:ascii="Times New Roman" w:hAnsi="Times New Roman"/>
          <w:sz w:val="24"/>
          <w:szCs w:val="24"/>
        </w:rPr>
        <w:tab/>
      </w:r>
      <w:r w:rsidRPr="00C35CD7">
        <w:rPr>
          <w:rFonts w:ascii="Times New Roman" w:hAnsi="Times New Roman"/>
          <w:sz w:val="24"/>
          <w:szCs w:val="24"/>
        </w:rPr>
        <w:t xml:space="preserve">   </w:t>
      </w:r>
    </w:p>
    <w:p w:rsidR="008822AB" w:rsidRPr="00C35CD7" w:rsidRDefault="00997A13">
      <w:pPr>
        <w:tabs>
          <w:tab w:val="left" w:pos="480"/>
        </w:tabs>
        <w:suppressAutoHyphens/>
        <w:rPr>
          <w:rFonts w:ascii="Times New Roman" w:hAnsi="Times New Roman"/>
          <w:sz w:val="24"/>
          <w:szCs w:val="24"/>
        </w:rPr>
      </w:pPr>
      <w:r w:rsidRPr="00C35CD7">
        <w:rPr>
          <w:rFonts w:ascii="Times New Roman" w:hAnsi="Times New Roman"/>
          <w:sz w:val="24"/>
          <w:szCs w:val="24"/>
        </w:rPr>
        <w:t>{Signature of Certifying Official}</w:t>
      </w:r>
      <w:r w:rsidR="00A94566" w:rsidRPr="00C35CD7">
        <w:rPr>
          <w:rFonts w:ascii="Times New Roman" w:hAnsi="Times New Roman"/>
          <w:sz w:val="24"/>
          <w:szCs w:val="24"/>
        </w:rPr>
        <w:t xml:space="preserve">    </w:t>
      </w:r>
      <w:r w:rsidR="00CB6C62" w:rsidRPr="00C35CD7">
        <w:rPr>
          <w:rFonts w:ascii="Times New Roman" w:hAnsi="Times New Roman"/>
          <w:sz w:val="24"/>
          <w:szCs w:val="24"/>
        </w:rPr>
        <w:tab/>
      </w:r>
    </w:p>
    <w:p w:rsidR="008822AB" w:rsidRPr="00C35CD7" w:rsidRDefault="008822AB">
      <w:pPr>
        <w:tabs>
          <w:tab w:val="left" w:pos="480"/>
        </w:tabs>
        <w:suppressAutoHyphens/>
        <w:rPr>
          <w:rFonts w:ascii="Times New Roman" w:hAnsi="Times New Roman"/>
          <w:sz w:val="24"/>
          <w:szCs w:val="24"/>
        </w:rPr>
      </w:pPr>
    </w:p>
    <w:p w:rsidR="008822AB" w:rsidRPr="00C35CD7" w:rsidRDefault="008822AB">
      <w:pPr>
        <w:tabs>
          <w:tab w:val="left" w:pos="480"/>
        </w:tabs>
        <w:suppressAutoHyphens/>
        <w:rPr>
          <w:rFonts w:ascii="Times New Roman" w:hAnsi="Times New Roman"/>
          <w:sz w:val="24"/>
          <w:szCs w:val="24"/>
        </w:rPr>
      </w:pPr>
    </w:p>
    <w:p w:rsidR="008822AB" w:rsidRPr="00C35CD7" w:rsidRDefault="008822AB" w:rsidP="008822AB">
      <w:pPr>
        <w:tabs>
          <w:tab w:val="left" w:pos="480"/>
        </w:tabs>
        <w:suppressAutoHyphens/>
        <w:rPr>
          <w:rFonts w:ascii="Times New Roman" w:hAnsi="Times New Roman"/>
          <w:sz w:val="24"/>
          <w:szCs w:val="24"/>
        </w:rPr>
      </w:pPr>
      <w:r w:rsidRPr="00C35CD7">
        <w:rPr>
          <w:rFonts w:ascii="Times New Roman" w:hAnsi="Times New Roman"/>
          <w:sz w:val="24"/>
          <w:szCs w:val="24"/>
        </w:rPr>
        <w:t>_______________________</w:t>
      </w:r>
    </w:p>
    <w:p w:rsidR="00CB6C62" w:rsidRPr="00C35CD7" w:rsidRDefault="00A94566">
      <w:pPr>
        <w:tabs>
          <w:tab w:val="left" w:pos="480"/>
        </w:tabs>
        <w:suppressAutoHyphens/>
        <w:rPr>
          <w:rFonts w:ascii="Times New Roman" w:hAnsi="Times New Roman"/>
          <w:sz w:val="24"/>
          <w:szCs w:val="24"/>
        </w:rPr>
      </w:pPr>
      <w:r w:rsidRPr="00C35CD7">
        <w:rPr>
          <w:rFonts w:ascii="Times New Roman" w:hAnsi="Times New Roman"/>
          <w:sz w:val="24"/>
          <w:szCs w:val="24"/>
        </w:rPr>
        <w:t>{</w:t>
      </w:r>
      <w:proofErr w:type="gramStart"/>
      <w:r w:rsidRPr="00C35CD7">
        <w:rPr>
          <w:rFonts w:ascii="Times New Roman" w:hAnsi="Times New Roman"/>
          <w:iCs/>
          <w:color w:val="0000FF"/>
          <w:sz w:val="24"/>
          <w:szCs w:val="24"/>
        </w:rPr>
        <w:t>community</w:t>
      </w:r>
      <w:proofErr w:type="gramEnd"/>
      <w:r w:rsidRPr="00C35CD7">
        <w:rPr>
          <w:rFonts w:ascii="Times New Roman" w:hAnsi="Times New Roman"/>
          <w:iCs/>
          <w:color w:val="0000FF"/>
          <w:sz w:val="24"/>
          <w:szCs w:val="24"/>
        </w:rPr>
        <w:t xml:space="preserve"> name</w:t>
      </w:r>
      <w:r w:rsidRPr="00C35CD7">
        <w:rPr>
          <w:rFonts w:ascii="Times New Roman" w:hAnsi="Times New Roman"/>
          <w:sz w:val="24"/>
          <w:szCs w:val="24"/>
        </w:rPr>
        <w:t>}</w:t>
      </w:r>
    </w:p>
    <w:p w:rsidR="00997A13" w:rsidRPr="00C35CD7" w:rsidRDefault="00CB6C62">
      <w:pPr>
        <w:pStyle w:val="BodyText"/>
        <w:tabs>
          <w:tab w:val="clear" w:pos="480"/>
          <w:tab w:val="clear" w:pos="1080"/>
          <w:tab w:val="right" w:pos="9360"/>
        </w:tabs>
        <w:rPr>
          <w:rFonts w:ascii="Times New Roman" w:hAnsi="Times New Roman"/>
          <w:color w:val="0000FF"/>
          <w:szCs w:val="24"/>
        </w:rPr>
      </w:pPr>
      <w:r w:rsidRPr="00C35CD7">
        <w:rPr>
          <w:rFonts w:ascii="Times New Roman" w:hAnsi="Times New Roman"/>
          <w:color w:val="0000FF"/>
          <w:szCs w:val="24"/>
        </w:rPr>
        <w:tab/>
      </w:r>
      <w:r w:rsidR="00997A13" w:rsidRPr="00C35CD7">
        <w:rPr>
          <w:rFonts w:ascii="Times New Roman" w:hAnsi="Times New Roman"/>
          <w:color w:val="0000FF"/>
          <w:szCs w:val="24"/>
        </w:rPr>
        <w:t>{SEAL}</w:t>
      </w:r>
    </w:p>
    <w:sectPr w:rsidR="00997A13" w:rsidRPr="00C35CD7" w:rsidSect="006003E6">
      <w:headerReference w:type="default" r:id="rId10"/>
      <w:foot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89" w:rsidRDefault="00B61089">
      <w:pPr>
        <w:spacing w:line="20" w:lineRule="exact"/>
        <w:rPr>
          <w:sz w:val="24"/>
        </w:rPr>
      </w:pPr>
    </w:p>
  </w:endnote>
  <w:endnote w:type="continuationSeparator" w:id="0">
    <w:p w:rsidR="00B61089" w:rsidRDefault="00B61089">
      <w:r>
        <w:rPr>
          <w:sz w:val="24"/>
        </w:rPr>
        <w:t xml:space="preserve"> </w:t>
      </w:r>
    </w:p>
  </w:endnote>
  <w:endnote w:type="continuationNotice" w:id="1">
    <w:p w:rsidR="00B61089" w:rsidRDefault="00B610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B1" w:rsidRDefault="003365CA">
    <w:pPr>
      <w:pStyle w:val="Footer"/>
      <w:framePr w:wrap="around" w:vAnchor="text" w:hAnchor="margin" w:xAlign="center" w:y="1"/>
      <w:rPr>
        <w:rStyle w:val="PageNumber"/>
      </w:rPr>
    </w:pPr>
    <w:r>
      <w:rPr>
        <w:rStyle w:val="PageNumber"/>
      </w:rPr>
      <w:fldChar w:fldCharType="begin"/>
    </w:r>
    <w:r w:rsidR="006265B1">
      <w:rPr>
        <w:rStyle w:val="PageNumber"/>
      </w:rPr>
      <w:instrText xml:space="preserve">PAGE  </w:instrText>
    </w:r>
    <w:r>
      <w:rPr>
        <w:rStyle w:val="PageNumber"/>
      </w:rPr>
      <w:fldChar w:fldCharType="end"/>
    </w:r>
  </w:p>
  <w:p w:rsidR="006265B1" w:rsidRDefault="0062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B1" w:rsidRDefault="003365CA">
    <w:pPr>
      <w:pStyle w:val="Footer"/>
      <w:framePr w:wrap="around" w:vAnchor="text" w:hAnchor="margin" w:xAlign="center" w:y="1"/>
      <w:rPr>
        <w:rStyle w:val="PageNumber"/>
      </w:rPr>
    </w:pPr>
    <w:r>
      <w:rPr>
        <w:rStyle w:val="PageNumber"/>
      </w:rPr>
      <w:fldChar w:fldCharType="begin"/>
    </w:r>
    <w:r w:rsidR="006265B1">
      <w:rPr>
        <w:rStyle w:val="PageNumber"/>
      </w:rPr>
      <w:instrText xml:space="preserve">PAGE  </w:instrText>
    </w:r>
    <w:r>
      <w:rPr>
        <w:rStyle w:val="PageNumber"/>
      </w:rPr>
      <w:fldChar w:fldCharType="separate"/>
    </w:r>
    <w:r w:rsidR="00D055E6">
      <w:rPr>
        <w:rStyle w:val="PageNumber"/>
        <w:noProof/>
      </w:rPr>
      <w:t>20</w:t>
    </w:r>
    <w:r>
      <w:rPr>
        <w:rStyle w:val="PageNumber"/>
      </w:rPr>
      <w:fldChar w:fldCharType="end"/>
    </w:r>
  </w:p>
  <w:p w:rsidR="006265B1" w:rsidRDefault="0062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89" w:rsidRDefault="00B61089">
      <w:r>
        <w:rPr>
          <w:sz w:val="24"/>
        </w:rPr>
        <w:separator/>
      </w:r>
    </w:p>
  </w:footnote>
  <w:footnote w:type="continuationSeparator" w:id="0">
    <w:p w:rsidR="00B61089" w:rsidRDefault="00B6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5B1" w:rsidRDefault="006265B1" w:rsidP="00A94566">
    <w:pPr>
      <w:pStyle w:val="Header"/>
      <w:jc w:val="right"/>
    </w:pPr>
    <w:r>
      <w:t xml:space="preserve">Page </w:t>
    </w:r>
    <w:r w:rsidR="00B61089">
      <w:fldChar w:fldCharType="begin"/>
    </w:r>
    <w:r w:rsidR="00B61089">
      <w:instrText xml:space="preserve"> PAGE </w:instrText>
    </w:r>
    <w:r w:rsidR="00B61089">
      <w:fldChar w:fldCharType="separate"/>
    </w:r>
    <w:r w:rsidR="00D055E6">
      <w:rPr>
        <w:noProof/>
      </w:rPr>
      <w:t>20</w:t>
    </w:r>
    <w:r w:rsidR="00B61089">
      <w:rPr>
        <w:noProof/>
      </w:rPr>
      <w:fldChar w:fldCharType="end"/>
    </w:r>
    <w:r>
      <w:t xml:space="preserve"> of </w:t>
    </w:r>
    <w:r w:rsidR="00B61089">
      <w:fldChar w:fldCharType="begin"/>
    </w:r>
    <w:r w:rsidR="00B61089">
      <w:instrText xml:space="preserve"> NUMPAGES </w:instrText>
    </w:r>
    <w:r w:rsidR="00B61089">
      <w:fldChar w:fldCharType="separate"/>
    </w:r>
    <w:r w:rsidR="00D055E6">
      <w:rPr>
        <w:noProof/>
      </w:rPr>
      <w:t>20</w:t>
    </w:r>
    <w:r w:rsidR="00B6108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2675E7"/>
    <w:multiLevelType w:val="hybridMultilevel"/>
    <w:tmpl w:val="D7CC350C"/>
    <w:lvl w:ilvl="0" w:tplc="3BD484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6"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8"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9"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2"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3"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7"/>
  </w:num>
  <w:num w:numId="4">
    <w:abstractNumId w:val="3"/>
  </w:num>
  <w:num w:numId="5">
    <w:abstractNumId w:val="11"/>
  </w:num>
  <w:num w:numId="6">
    <w:abstractNumId w:val="8"/>
  </w:num>
  <w:num w:numId="7">
    <w:abstractNumId w:val="10"/>
  </w:num>
  <w:num w:numId="8">
    <w:abstractNumId w:val="1"/>
  </w:num>
  <w:num w:numId="9">
    <w:abstractNumId w:val="14"/>
  </w:num>
  <w:num w:numId="10">
    <w:abstractNumId w:val="15"/>
  </w:num>
  <w:num w:numId="11">
    <w:abstractNumId w:val="9"/>
  </w:num>
  <w:num w:numId="12">
    <w:abstractNumId w:val="6"/>
  </w:num>
  <w:num w:numId="13">
    <w:abstractNumId w:val="13"/>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94"/>
    <w:rsid w:val="0000584D"/>
    <w:rsid w:val="001E04A0"/>
    <w:rsid w:val="00242D57"/>
    <w:rsid w:val="003365CA"/>
    <w:rsid w:val="004252C0"/>
    <w:rsid w:val="00567CB7"/>
    <w:rsid w:val="006003E6"/>
    <w:rsid w:val="006265B1"/>
    <w:rsid w:val="006D61DE"/>
    <w:rsid w:val="006E08B7"/>
    <w:rsid w:val="007F6C7A"/>
    <w:rsid w:val="007F766F"/>
    <w:rsid w:val="00872F82"/>
    <w:rsid w:val="008822AB"/>
    <w:rsid w:val="00913E5A"/>
    <w:rsid w:val="00954AE6"/>
    <w:rsid w:val="00982F94"/>
    <w:rsid w:val="00997A13"/>
    <w:rsid w:val="009C26B5"/>
    <w:rsid w:val="00A6777A"/>
    <w:rsid w:val="00A94566"/>
    <w:rsid w:val="00B56C25"/>
    <w:rsid w:val="00B57EFC"/>
    <w:rsid w:val="00B61089"/>
    <w:rsid w:val="00BD32F9"/>
    <w:rsid w:val="00BF2AE4"/>
    <w:rsid w:val="00C35CD7"/>
    <w:rsid w:val="00C5421E"/>
    <w:rsid w:val="00CB6C62"/>
    <w:rsid w:val="00D055E6"/>
    <w:rsid w:val="00D15B55"/>
    <w:rsid w:val="00D169C6"/>
    <w:rsid w:val="00E104C8"/>
    <w:rsid w:val="00E231CB"/>
    <w:rsid w:val="00E266AD"/>
    <w:rsid w:val="00E31AFB"/>
    <w:rsid w:val="00ED23A8"/>
    <w:rsid w:val="00F95F7F"/>
    <w:rsid w:val="00FD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48A177-3817-4889-8CED-E6AE289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E6"/>
    <w:rPr>
      <w:rFonts w:ascii="Courier" w:hAnsi="Courier"/>
    </w:rPr>
  </w:style>
  <w:style w:type="paragraph" w:styleId="Heading1">
    <w:name w:val="heading 1"/>
    <w:basedOn w:val="Normal"/>
    <w:next w:val="Normal"/>
    <w:qFormat/>
    <w:rsid w:val="006003E6"/>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6003E6"/>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003E6"/>
    <w:rPr>
      <w:sz w:val="24"/>
    </w:rPr>
  </w:style>
  <w:style w:type="character" w:styleId="EndnoteReference">
    <w:name w:val="endnote reference"/>
    <w:basedOn w:val="DefaultParagraphFont"/>
    <w:semiHidden/>
    <w:rsid w:val="006003E6"/>
    <w:rPr>
      <w:vertAlign w:val="superscript"/>
    </w:rPr>
  </w:style>
  <w:style w:type="paragraph" w:styleId="FootnoteText">
    <w:name w:val="footnote text"/>
    <w:basedOn w:val="Normal"/>
    <w:semiHidden/>
    <w:rsid w:val="006003E6"/>
    <w:rPr>
      <w:sz w:val="24"/>
    </w:rPr>
  </w:style>
  <w:style w:type="character" w:styleId="FootnoteReference">
    <w:name w:val="footnote reference"/>
    <w:basedOn w:val="DefaultParagraphFont"/>
    <w:semiHidden/>
    <w:rsid w:val="006003E6"/>
    <w:rPr>
      <w:vertAlign w:val="superscript"/>
    </w:rPr>
  </w:style>
  <w:style w:type="paragraph" w:styleId="TOC1">
    <w:name w:val="toc 1"/>
    <w:basedOn w:val="Normal"/>
    <w:next w:val="Normal"/>
    <w:semiHidden/>
    <w:rsid w:val="006003E6"/>
    <w:pPr>
      <w:tabs>
        <w:tab w:val="right" w:leader="dot" w:pos="9360"/>
      </w:tabs>
      <w:suppressAutoHyphens/>
      <w:spacing w:before="480"/>
      <w:ind w:left="720" w:right="720" w:hanging="720"/>
    </w:pPr>
  </w:style>
  <w:style w:type="paragraph" w:styleId="TOC2">
    <w:name w:val="toc 2"/>
    <w:basedOn w:val="Normal"/>
    <w:next w:val="Normal"/>
    <w:semiHidden/>
    <w:rsid w:val="006003E6"/>
    <w:pPr>
      <w:tabs>
        <w:tab w:val="right" w:leader="dot" w:pos="9360"/>
      </w:tabs>
      <w:suppressAutoHyphens/>
      <w:ind w:left="1440" w:right="720" w:hanging="720"/>
    </w:pPr>
  </w:style>
  <w:style w:type="paragraph" w:styleId="TOC3">
    <w:name w:val="toc 3"/>
    <w:basedOn w:val="Normal"/>
    <w:next w:val="Normal"/>
    <w:semiHidden/>
    <w:rsid w:val="006003E6"/>
    <w:pPr>
      <w:tabs>
        <w:tab w:val="right" w:leader="dot" w:pos="9360"/>
      </w:tabs>
      <w:suppressAutoHyphens/>
      <w:ind w:left="2160" w:right="720" w:hanging="720"/>
    </w:pPr>
  </w:style>
  <w:style w:type="paragraph" w:styleId="TOC4">
    <w:name w:val="toc 4"/>
    <w:basedOn w:val="Normal"/>
    <w:next w:val="Normal"/>
    <w:semiHidden/>
    <w:rsid w:val="006003E6"/>
    <w:pPr>
      <w:tabs>
        <w:tab w:val="right" w:leader="dot" w:pos="9360"/>
      </w:tabs>
      <w:suppressAutoHyphens/>
      <w:ind w:left="2880" w:right="720" w:hanging="720"/>
    </w:pPr>
  </w:style>
  <w:style w:type="paragraph" w:styleId="TOC5">
    <w:name w:val="toc 5"/>
    <w:basedOn w:val="Normal"/>
    <w:next w:val="Normal"/>
    <w:semiHidden/>
    <w:rsid w:val="006003E6"/>
    <w:pPr>
      <w:tabs>
        <w:tab w:val="right" w:leader="dot" w:pos="9360"/>
      </w:tabs>
      <w:suppressAutoHyphens/>
      <w:ind w:left="3600" w:right="720" w:hanging="720"/>
    </w:pPr>
  </w:style>
  <w:style w:type="paragraph" w:styleId="TOC6">
    <w:name w:val="toc 6"/>
    <w:basedOn w:val="Normal"/>
    <w:next w:val="Normal"/>
    <w:semiHidden/>
    <w:rsid w:val="006003E6"/>
    <w:pPr>
      <w:tabs>
        <w:tab w:val="right" w:pos="9360"/>
      </w:tabs>
      <w:suppressAutoHyphens/>
      <w:ind w:left="720" w:hanging="720"/>
    </w:pPr>
  </w:style>
  <w:style w:type="paragraph" w:styleId="TOC7">
    <w:name w:val="toc 7"/>
    <w:basedOn w:val="Normal"/>
    <w:next w:val="Normal"/>
    <w:semiHidden/>
    <w:rsid w:val="006003E6"/>
    <w:pPr>
      <w:suppressAutoHyphens/>
      <w:ind w:left="720" w:hanging="720"/>
    </w:pPr>
  </w:style>
  <w:style w:type="paragraph" w:styleId="TOC8">
    <w:name w:val="toc 8"/>
    <w:basedOn w:val="Normal"/>
    <w:next w:val="Normal"/>
    <w:semiHidden/>
    <w:rsid w:val="006003E6"/>
    <w:pPr>
      <w:tabs>
        <w:tab w:val="right" w:pos="9360"/>
      </w:tabs>
      <w:suppressAutoHyphens/>
      <w:ind w:left="720" w:hanging="720"/>
    </w:pPr>
  </w:style>
  <w:style w:type="paragraph" w:styleId="TOC9">
    <w:name w:val="toc 9"/>
    <w:basedOn w:val="Normal"/>
    <w:next w:val="Normal"/>
    <w:semiHidden/>
    <w:rsid w:val="006003E6"/>
    <w:pPr>
      <w:tabs>
        <w:tab w:val="right" w:leader="dot" w:pos="9360"/>
      </w:tabs>
      <w:suppressAutoHyphens/>
      <w:ind w:left="720" w:hanging="720"/>
    </w:pPr>
  </w:style>
  <w:style w:type="paragraph" w:styleId="Index1">
    <w:name w:val="index 1"/>
    <w:basedOn w:val="Normal"/>
    <w:next w:val="Normal"/>
    <w:semiHidden/>
    <w:rsid w:val="006003E6"/>
    <w:pPr>
      <w:tabs>
        <w:tab w:val="right" w:leader="dot" w:pos="9360"/>
      </w:tabs>
      <w:suppressAutoHyphens/>
      <w:ind w:left="1440" w:right="720" w:hanging="1440"/>
    </w:pPr>
  </w:style>
  <w:style w:type="paragraph" w:styleId="Index2">
    <w:name w:val="index 2"/>
    <w:basedOn w:val="Normal"/>
    <w:next w:val="Normal"/>
    <w:semiHidden/>
    <w:rsid w:val="006003E6"/>
    <w:pPr>
      <w:tabs>
        <w:tab w:val="right" w:leader="dot" w:pos="9360"/>
      </w:tabs>
      <w:suppressAutoHyphens/>
      <w:ind w:left="1440" w:right="720" w:hanging="720"/>
    </w:pPr>
  </w:style>
  <w:style w:type="paragraph" w:styleId="TOAHeading">
    <w:name w:val="toa heading"/>
    <w:basedOn w:val="Normal"/>
    <w:next w:val="Normal"/>
    <w:semiHidden/>
    <w:rsid w:val="006003E6"/>
    <w:pPr>
      <w:tabs>
        <w:tab w:val="right" w:pos="9360"/>
      </w:tabs>
      <w:suppressAutoHyphens/>
    </w:pPr>
  </w:style>
  <w:style w:type="paragraph" w:styleId="Caption">
    <w:name w:val="caption"/>
    <w:basedOn w:val="Normal"/>
    <w:next w:val="Normal"/>
    <w:qFormat/>
    <w:rsid w:val="006003E6"/>
    <w:rPr>
      <w:sz w:val="24"/>
    </w:rPr>
  </w:style>
  <w:style w:type="character" w:customStyle="1" w:styleId="EquationCaption">
    <w:name w:val="_Equation Caption"/>
    <w:rsid w:val="006003E6"/>
  </w:style>
  <w:style w:type="paragraph" w:styleId="BodyTextIndent">
    <w:name w:val="Body Text Indent"/>
    <w:basedOn w:val="Normal"/>
    <w:rsid w:val="006003E6"/>
    <w:pPr>
      <w:widowControl w:val="0"/>
      <w:ind w:left="720"/>
    </w:pPr>
    <w:rPr>
      <w:rFonts w:ascii="Times New Roman" w:hAnsi="Times New Roman"/>
      <w:snapToGrid w:val="0"/>
      <w:sz w:val="24"/>
    </w:rPr>
  </w:style>
  <w:style w:type="paragraph" w:styleId="BodyText">
    <w:name w:val="Body Text"/>
    <w:basedOn w:val="Normal"/>
    <w:rsid w:val="006003E6"/>
    <w:pPr>
      <w:tabs>
        <w:tab w:val="left" w:pos="480"/>
        <w:tab w:val="left" w:pos="1080"/>
      </w:tabs>
      <w:suppressAutoHyphens/>
    </w:pPr>
    <w:rPr>
      <w:rFonts w:ascii="Bookman Old Style" w:hAnsi="Bookman Old Style"/>
      <w:sz w:val="24"/>
    </w:rPr>
  </w:style>
  <w:style w:type="paragraph" w:styleId="Footer">
    <w:name w:val="footer"/>
    <w:basedOn w:val="Normal"/>
    <w:rsid w:val="006003E6"/>
    <w:pPr>
      <w:tabs>
        <w:tab w:val="center" w:pos="4320"/>
        <w:tab w:val="right" w:pos="8640"/>
      </w:tabs>
    </w:pPr>
    <w:rPr>
      <w:rFonts w:ascii="Times New Roman" w:hAnsi="Times New Roman"/>
    </w:rPr>
  </w:style>
  <w:style w:type="paragraph" w:styleId="HTMLPreformatted">
    <w:name w:val="HTML Preformatted"/>
    <w:basedOn w:val="Normal"/>
    <w:rsid w:val="0060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6003E6"/>
  </w:style>
  <w:style w:type="paragraph" w:styleId="BodyText2">
    <w:name w:val="Body Text 2"/>
    <w:basedOn w:val="Normal"/>
    <w:rsid w:val="006003E6"/>
    <w:pPr>
      <w:tabs>
        <w:tab w:val="left" w:pos="480"/>
        <w:tab w:val="left" w:pos="1080"/>
      </w:tabs>
      <w:suppressAutoHyphens/>
    </w:pPr>
    <w:rPr>
      <w:rFonts w:ascii="Bookman Old Style" w:hAnsi="Bookman Old Style"/>
      <w:b/>
      <w:sz w:val="24"/>
    </w:rPr>
  </w:style>
  <w:style w:type="character" w:styleId="PageNumber">
    <w:name w:val="page number"/>
    <w:basedOn w:val="DefaultParagraphFont"/>
    <w:rsid w:val="006003E6"/>
  </w:style>
  <w:style w:type="paragraph" w:styleId="Header">
    <w:name w:val="header"/>
    <w:basedOn w:val="Normal"/>
    <w:rsid w:val="00A9456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DF9EB-11DF-4E00-A68C-0DDEC8C28B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ECCA8-9464-415E-93B8-38F721C95466}">
  <ds:schemaRefs>
    <ds:schemaRef ds:uri="http://schemas.microsoft.com/sharepoint/v3/contenttype/forms"/>
  </ds:schemaRefs>
</ds:datastoreItem>
</file>

<file path=customXml/itemProps3.xml><?xml version="1.0" encoding="utf-8"?>
<ds:datastoreItem xmlns:ds="http://schemas.openxmlformats.org/officeDocument/2006/customXml" ds:itemID="{988EF804-D8A9-4EB4-AEEA-52095969C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7424</Words>
  <Characters>42319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Allison Richard (DOTD)</cp:lastModifiedBy>
  <cp:revision>2</cp:revision>
  <cp:lastPrinted>2004-09-22T15:55:00Z</cp:lastPrinted>
  <dcterms:created xsi:type="dcterms:W3CDTF">2025-03-25T14:40:00Z</dcterms:created>
  <dcterms:modified xsi:type="dcterms:W3CDTF">2025-03-25T14:40:00Z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